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D1" w:rsidRPr="000448D1" w:rsidRDefault="00D6266E">
      <w:pPr>
        <w:rPr>
          <w:b/>
        </w:rPr>
      </w:pPr>
      <w:r>
        <w:rPr>
          <w:b/>
        </w:rPr>
        <w:t>Simulation of Stirred T</w:t>
      </w:r>
      <w:r w:rsidR="000448D1" w:rsidRPr="000448D1">
        <w:rPr>
          <w:b/>
        </w:rPr>
        <w:t>ank</w:t>
      </w:r>
      <w:r>
        <w:rPr>
          <w:b/>
        </w:rPr>
        <w:t xml:space="preserve"> Hydrodynamics using mesh and meshless Methods</w:t>
      </w:r>
    </w:p>
    <w:p w:rsidR="00A20341" w:rsidRDefault="000448D1" w:rsidP="00B5233C">
      <w:pPr>
        <w:jc w:val="both"/>
      </w:pPr>
      <w:r>
        <w:t xml:space="preserve">Smoothed particle Hydrodynamics </w:t>
      </w:r>
      <w:r w:rsidR="00B5233C">
        <w:t xml:space="preserve">(SPH) </w:t>
      </w:r>
      <w:r>
        <w:t>is a mesh-free method</w:t>
      </w:r>
      <w:r w:rsidR="00B5233C">
        <w:t xml:space="preserve"> based on </w:t>
      </w:r>
      <w:r w:rsidR="00F65CD7">
        <w:t xml:space="preserve">the </w:t>
      </w:r>
      <w:r w:rsidR="00B5233C">
        <w:t>lagrangian formulation,</w:t>
      </w:r>
      <w:r>
        <w:t xml:space="preserve"> </w:t>
      </w:r>
      <w:r w:rsidR="00B5233C">
        <w:t xml:space="preserve">used in the simulation of fluid flow.  </w:t>
      </w:r>
      <w:r w:rsidR="00D6266E">
        <w:t>SPH relies on the representation of</w:t>
      </w:r>
      <w:r w:rsidR="00E777A0">
        <w:t xml:space="preserve"> th</w:t>
      </w:r>
      <w:r w:rsidR="006D5D59">
        <w:t xml:space="preserve">e </w:t>
      </w:r>
      <w:r w:rsidR="00FB0CF3">
        <w:t xml:space="preserve">fluid </w:t>
      </w:r>
      <w:r w:rsidR="006D5D59">
        <w:t>domain</w:t>
      </w:r>
      <w:r w:rsidR="00D6266E">
        <w:t xml:space="preserve"> as</w:t>
      </w:r>
      <w:r w:rsidR="00E777A0">
        <w:t xml:space="preserve"> a set of particles, which interact within a prescribed range by means of weighting or smoothing functions.  </w:t>
      </w:r>
      <w:r w:rsidR="00AE0B7D">
        <w:t xml:space="preserve">The use of weighted contributions rather than a linear system of equations, allows for massive parallelisation, taking advantage of recent developments in </w:t>
      </w:r>
      <w:r w:rsidR="00FB0CF3">
        <w:t xml:space="preserve">CUDA </w:t>
      </w:r>
      <w:r w:rsidR="00AE0B7D">
        <w:t xml:space="preserve">GPU </w:t>
      </w:r>
      <w:r w:rsidR="00D6266E">
        <w:t>technology</w:t>
      </w:r>
      <w:r w:rsidR="00FD16BA">
        <w:t xml:space="preserve"> to </w:t>
      </w:r>
      <w:r w:rsidR="001120D6">
        <w:t>significantly reduce</w:t>
      </w:r>
      <w:r w:rsidR="00FD16BA">
        <w:t xml:space="preserve"> simulation time</w:t>
      </w:r>
      <w:r w:rsidR="006A21CC">
        <w:t>s</w:t>
      </w:r>
      <w:r w:rsidR="00FD16BA">
        <w:t>.</w:t>
      </w:r>
      <w:r w:rsidR="00A20341">
        <w:t xml:space="preserve">  </w:t>
      </w:r>
    </w:p>
    <w:p w:rsidR="008040B7" w:rsidRDefault="00A20341" w:rsidP="00B5233C">
      <w:pPr>
        <w:jc w:val="both"/>
      </w:pPr>
      <w:r>
        <w:t>SPH</w:t>
      </w:r>
      <w:r w:rsidR="00297A9C">
        <w:t xml:space="preserve"> </w:t>
      </w:r>
      <w:r>
        <w:t xml:space="preserve">offers </w:t>
      </w:r>
      <w:r w:rsidR="00297A9C">
        <w:t xml:space="preserve">many </w:t>
      </w:r>
      <w:r>
        <w:t>significant potential benefits in crystallisation simulations</w:t>
      </w:r>
      <w:r w:rsidR="00297A9C">
        <w:t xml:space="preserve">.  </w:t>
      </w:r>
      <w:r>
        <w:t xml:space="preserve">These include the potential to </w:t>
      </w:r>
      <w:r w:rsidR="00297A9C">
        <w:t xml:space="preserve">explicitly model phenomena relating to the solid phase such as nucleation, growth and breakage.  In particular, the SPH approach allows for advanced modelling of secondary nucleation </w:t>
      </w:r>
      <w:r w:rsidR="00964027">
        <w:t>based on such factors as particle velocity</w:t>
      </w:r>
      <w:r w:rsidR="00297A9C">
        <w:t xml:space="preserve"> and </w:t>
      </w:r>
      <w:r w:rsidR="00DA19F2">
        <w:t>impact angle</w:t>
      </w:r>
      <w:r w:rsidR="00297A9C">
        <w:t>, with direct linkage to experimentally determined particle-wall measurements.</w:t>
      </w:r>
      <w:r w:rsidR="00E35F0B">
        <w:t xml:space="preserve">  </w:t>
      </w:r>
      <w:r w:rsidR="00DA19F2">
        <w:t xml:space="preserve">Lastly, </w:t>
      </w:r>
      <w:r>
        <w:t xml:space="preserve">SPH provides for </w:t>
      </w:r>
      <w:r w:rsidR="00FD16BA">
        <w:t>superior tracking of interfaces in free surface flow</w:t>
      </w:r>
      <w:r w:rsidR="00E35F0B">
        <w:t>, as commonly present in batch crystallisers</w:t>
      </w:r>
      <w:r w:rsidR="00DA19F2">
        <w:t xml:space="preserve">, </w:t>
      </w:r>
      <w:r w:rsidR="00E35F0B">
        <w:t>when compared to grid based techniques.</w:t>
      </w:r>
      <w:r w:rsidR="00964027">
        <w:t xml:space="preserve">  </w:t>
      </w:r>
    </w:p>
    <w:p w:rsidR="00935C65" w:rsidRDefault="00964027" w:rsidP="00B5233C">
      <w:pPr>
        <w:jc w:val="both"/>
      </w:pPr>
      <w:r>
        <w:t xml:space="preserve">Application of SPH to crystallisation modelling </w:t>
      </w:r>
      <w:r w:rsidR="007F1FF7">
        <w:t xml:space="preserve">first </w:t>
      </w:r>
      <w:r>
        <w:t>requires validation of hydrodynamics in a typical batch reactor vessel.</w:t>
      </w:r>
      <w:r w:rsidR="00E35F0B">
        <w:t xml:space="preserve">  </w:t>
      </w:r>
      <w:r w:rsidR="001120D6">
        <w:t xml:space="preserve">In this paper, the hydrodynamics of </w:t>
      </w:r>
      <w:r w:rsidR="00D6266E">
        <w:t xml:space="preserve"> a baffled stirred tank, driven by a rushton turbine at </w:t>
      </w:r>
      <w:r w:rsidR="00D6266E" w:rsidRPr="00D6266E">
        <w:rPr>
          <w:i/>
        </w:rPr>
        <w:t>Re = 7300</w:t>
      </w:r>
      <w:r w:rsidR="001120D6">
        <w:rPr>
          <w:i/>
        </w:rPr>
        <w:t xml:space="preserve">, </w:t>
      </w:r>
      <w:r w:rsidR="001120D6" w:rsidRPr="001120D6">
        <w:t>are considered</w:t>
      </w:r>
      <w:r w:rsidR="00D6266E" w:rsidRPr="001120D6">
        <w:t>.</w:t>
      </w:r>
      <w:r w:rsidR="00D6266E">
        <w:t xml:space="preserve">  </w:t>
      </w:r>
      <w:r w:rsidR="0097431E">
        <w:t xml:space="preserve"> </w:t>
      </w:r>
      <w:r w:rsidR="000C7505">
        <w:t xml:space="preserve">Published LDA data for this configuration </w:t>
      </w:r>
      <w:r w:rsidR="00FB0CF3">
        <w:t>show</w:t>
      </w:r>
      <w:r w:rsidR="008B27A0">
        <w:t xml:space="preserve"> </w:t>
      </w:r>
      <w:r w:rsidR="00FB0CF3">
        <w:t xml:space="preserve">highly three dimensional vortex </w:t>
      </w:r>
      <w:r w:rsidR="008B27A0">
        <w:t>flow structur</w:t>
      </w:r>
      <w:r w:rsidR="000C7505">
        <w:t xml:space="preserve">es </w:t>
      </w:r>
      <w:r w:rsidR="00FB0CF3">
        <w:t>with elevated</w:t>
      </w:r>
      <w:r w:rsidR="008B27A0">
        <w:t xml:space="preserve"> turbulence levels close to the impeller.  </w:t>
      </w:r>
      <w:r w:rsidR="001120D6">
        <w:t xml:space="preserve">SPH turbulent flow calculations were performed using the Fluidix code.  </w:t>
      </w:r>
      <w:r w:rsidR="00D0203E">
        <w:t>A</w:t>
      </w:r>
      <w:r w:rsidR="00935C65">
        <w:t xml:space="preserve"> large number of particles</w:t>
      </w:r>
      <w:r w:rsidR="00D0203E">
        <w:t xml:space="preserve"> are required in order</w:t>
      </w:r>
      <w:r w:rsidR="00935C65">
        <w:t xml:space="preserve"> to produce </w:t>
      </w:r>
      <w:r w:rsidR="00D0203E">
        <w:t xml:space="preserve">SPH </w:t>
      </w:r>
      <w:r w:rsidR="00935C65">
        <w:t>simulations of equivalent resolution to mesh based techniques.  In this study, up to 30 million</w:t>
      </w:r>
      <w:r w:rsidR="007F1FF7">
        <w:t xml:space="preserve"> such</w:t>
      </w:r>
      <w:r w:rsidR="00935C65">
        <w:t xml:space="preserve"> particles </w:t>
      </w:r>
      <w:r w:rsidR="009E7E49">
        <w:t>we</w:t>
      </w:r>
      <w:r w:rsidR="007F1FF7">
        <w:t>re</w:t>
      </w:r>
      <w:r w:rsidR="00935C65">
        <w:t xml:space="preserve"> used.</w:t>
      </w:r>
    </w:p>
    <w:p w:rsidR="00D6266E" w:rsidRDefault="00D6266E" w:rsidP="00B5233C">
      <w:pPr>
        <w:jc w:val="both"/>
      </w:pPr>
      <w:r>
        <w:t xml:space="preserve">Detailed comparison of the </w:t>
      </w:r>
      <w:r w:rsidR="00B80A7B">
        <w:t xml:space="preserve">SPH </w:t>
      </w:r>
      <w:r>
        <w:t>phase resolved and phase averaged flow-field is made to published LDA</w:t>
      </w:r>
      <w:r w:rsidR="001120D6">
        <w:t xml:space="preserve"> data.  Further comparison is made to</w:t>
      </w:r>
      <w:r>
        <w:t xml:space="preserve"> Large Eddy Simulation (LES) and Reynolds averaged Navier-Stokes (RANS)</w:t>
      </w:r>
      <w:r w:rsidR="008B27A0">
        <w:t xml:space="preserve"> calculations performed </w:t>
      </w:r>
      <w:r>
        <w:t>utilising the traditional mesh based approach</w:t>
      </w:r>
      <w:r w:rsidR="00FD16BA">
        <w:t>.</w:t>
      </w:r>
      <w:r w:rsidR="008B27A0">
        <w:t xml:space="preserve">  For both LES and RANS calculations, the transient sliding mesh procedure was adopted.</w:t>
      </w:r>
      <w:r w:rsidR="00FD16BA">
        <w:t xml:space="preserve"> </w:t>
      </w:r>
      <w:r w:rsidR="008B27A0">
        <w:t xml:space="preserve"> </w:t>
      </w:r>
      <w:r w:rsidR="00FD16BA">
        <w:t>The mesh used for the RANS calculations consisted of 241k nodes and 228k hexahedrons, while a uniform tetrahedral grid was utilised for the LES simulations</w:t>
      </w:r>
      <w:r w:rsidR="008B27A0">
        <w:t xml:space="preserve"> consisting of 11 million elements</w:t>
      </w:r>
      <w:r w:rsidR="00FD16BA">
        <w:t>.</w:t>
      </w:r>
      <w:r w:rsidR="008B27A0">
        <w:t xml:space="preserve">  </w:t>
      </w:r>
      <w:r w:rsidR="00A7766C">
        <w:t xml:space="preserve">In the case of </w:t>
      </w:r>
      <w:r w:rsidR="00604416">
        <w:t xml:space="preserve">LES simulations, </w:t>
      </w:r>
      <w:r w:rsidR="008B27A0">
        <w:t>the WAL-E sub grid</w:t>
      </w:r>
      <w:r w:rsidR="001120D6">
        <w:t xml:space="preserve"> scale model was</w:t>
      </w:r>
      <w:r w:rsidR="00016C44">
        <w:t xml:space="preserve"> </w:t>
      </w:r>
      <w:r w:rsidR="008B27A0">
        <w:t>applied.</w:t>
      </w:r>
    </w:p>
    <w:p w:rsidR="001008E8" w:rsidRDefault="008B27A0" w:rsidP="00B5233C">
      <w:pPr>
        <w:jc w:val="both"/>
      </w:pPr>
      <w:r>
        <w:t>Phase averaged flow field data obtained from</w:t>
      </w:r>
      <w:r w:rsidR="009A514E">
        <w:t xml:space="preserve"> this study indicate that </w:t>
      </w:r>
      <w:r>
        <w:t xml:space="preserve">SPH allows for </w:t>
      </w:r>
      <w:r w:rsidR="006D5D59">
        <w:t xml:space="preserve">rapid </w:t>
      </w:r>
      <w:r>
        <w:t>prediction of the global m</w:t>
      </w:r>
      <w:r w:rsidR="00BC6B5F">
        <w:t>ean flow</w:t>
      </w:r>
      <w:r w:rsidR="00D0203E">
        <w:t xml:space="preserve">, with marginally reduced accuracy when compared to the RANS simulations.  </w:t>
      </w:r>
      <w:r w:rsidR="003D1851">
        <w:t>T</w:t>
      </w:r>
      <w:r w:rsidR="00D0203E">
        <w:t>he LES approach provides the closest</w:t>
      </w:r>
      <w:r w:rsidR="00BC6B5F">
        <w:t xml:space="preserve"> match to experimental </w:t>
      </w:r>
      <w:r w:rsidR="000C7505">
        <w:t>axial, radial and</w:t>
      </w:r>
      <w:r w:rsidR="00D0203E">
        <w:t xml:space="preserve"> tangential velocity profiles [</w:t>
      </w:r>
      <w:r w:rsidR="000C7505">
        <w:t>r/T=0.183, 0.25 &amp; 0.317</w:t>
      </w:r>
      <w:r w:rsidR="00D0203E">
        <w:t>]</w:t>
      </w:r>
      <w:r w:rsidR="00BC6B5F">
        <w:t>.</w:t>
      </w:r>
      <w:r w:rsidR="006D5D59">
        <w:t xml:space="preserve">  </w:t>
      </w:r>
      <w:r w:rsidR="003D1851">
        <w:t xml:space="preserve">Similarly </w:t>
      </w:r>
      <w:r w:rsidR="006D5D59">
        <w:t xml:space="preserve">LES data for the dissipation of turbulence kinetic energy is shown to </w:t>
      </w:r>
      <w:r w:rsidR="003D1851">
        <w:t>best match</w:t>
      </w:r>
      <w:r w:rsidR="006D5D59">
        <w:t xml:space="preserve"> experimental data.</w:t>
      </w:r>
      <w:r w:rsidR="00A7766C">
        <w:t xml:space="preserve">  Local flow information such as this can be vital for the prediction of </w:t>
      </w:r>
      <w:r w:rsidR="00016C44">
        <w:t>chemical reactions, where mi</w:t>
      </w:r>
      <w:r w:rsidR="001120D6">
        <w:t>xing at the small scales can be</w:t>
      </w:r>
      <w:r w:rsidR="00016C44">
        <w:t xml:space="preserve"> the rate limiting phenomena.</w:t>
      </w:r>
    </w:p>
    <w:p w:rsidR="008040B7" w:rsidRDefault="008040B7" w:rsidP="00B5233C">
      <w:pPr>
        <w:jc w:val="both"/>
      </w:pPr>
      <w:r>
        <w:t xml:space="preserve">While conventional mesh based simulation approaches provide the most accurate description of the complex </w:t>
      </w:r>
      <w:r w:rsidR="001A44D7">
        <w:t xml:space="preserve">turbulent </w:t>
      </w:r>
      <w:r>
        <w:t xml:space="preserve">flow of stirred tank reactor, the </w:t>
      </w:r>
      <w:r w:rsidR="001A44D7">
        <w:t xml:space="preserve">natural </w:t>
      </w:r>
      <w:r>
        <w:t xml:space="preserve">advantages of SPH </w:t>
      </w:r>
      <w:r w:rsidR="001A44D7">
        <w:t xml:space="preserve">in terms of scalability and its lagrangian nature retain it as an </w:t>
      </w:r>
      <w:r>
        <w:t xml:space="preserve">attractive proposition in crystallisation modelling. </w:t>
      </w:r>
    </w:p>
    <w:sectPr w:rsidR="008040B7" w:rsidSect="004B7B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251B8"/>
    <w:rsid w:val="00016C44"/>
    <w:rsid w:val="00043F3C"/>
    <w:rsid w:val="000448D1"/>
    <w:rsid w:val="000A117D"/>
    <w:rsid w:val="000B0F5B"/>
    <w:rsid w:val="000C7505"/>
    <w:rsid w:val="001008E8"/>
    <w:rsid w:val="001120D6"/>
    <w:rsid w:val="001A44D7"/>
    <w:rsid w:val="001D5B37"/>
    <w:rsid w:val="00251BC1"/>
    <w:rsid w:val="002909C3"/>
    <w:rsid w:val="00297A9C"/>
    <w:rsid w:val="002B6DC7"/>
    <w:rsid w:val="003549B5"/>
    <w:rsid w:val="003D1851"/>
    <w:rsid w:val="003D1F2D"/>
    <w:rsid w:val="0046239A"/>
    <w:rsid w:val="004B7B83"/>
    <w:rsid w:val="004C67C1"/>
    <w:rsid w:val="005879C4"/>
    <w:rsid w:val="005A4306"/>
    <w:rsid w:val="00604416"/>
    <w:rsid w:val="006133F6"/>
    <w:rsid w:val="00655DA3"/>
    <w:rsid w:val="00673029"/>
    <w:rsid w:val="006A21CC"/>
    <w:rsid w:val="006D5D59"/>
    <w:rsid w:val="007208AF"/>
    <w:rsid w:val="00787F01"/>
    <w:rsid w:val="007B1671"/>
    <w:rsid w:val="007F1FF7"/>
    <w:rsid w:val="008040B7"/>
    <w:rsid w:val="008575BE"/>
    <w:rsid w:val="008B27A0"/>
    <w:rsid w:val="00903F5E"/>
    <w:rsid w:val="00935C65"/>
    <w:rsid w:val="00964027"/>
    <w:rsid w:val="0097431E"/>
    <w:rsid w:val="0099114C"/>
    <w:rsid w:val="009A514E"/>
    <w:rsid w:val="009C09CB"/>
    <w:rsid w:val="009D7CC0"/>
    <w:rsid w:val="009E7E49"/>
    <w:rsid w:val="00A20341"/>
    <w:rsid w:val="00A337FB"/>
    <w:rsid w:val="00A43EA5"/>
    <w:rsid w:val="00A7766C"/>
    <w:rsid w:val="00AE0B7D"/>
    <w:rsid w:val="00B43AA4"/>
    <w:rsid w:val="00B5233C"/>
    <w:rsid w:val="00B80A7B"/>
    <w:rsid w:val="00BC6B5F"/>
    <w:rsid w:val="00CB2DC9"/>
    <w:rsid w:val="00CF26AE"/>
    <w:rsid w:val="00D0203E"/>
    <w:rsid w:val="00D251B8"/>
    <w:rsid w:val="00D6266E"/>
    <w:rsid w:val="00DA19F2"/>
    <w:rsid w:val="00E35F0B"/>
    <w:rsid w:val="00E777A0"/>
    <w:rsid w:val="00ED08F0"/>
    <w:rsid w:val="00ED6CF1"/>
    <w:rsid w:val="00F65CD7"/>
    <w:rsid w:val="00F75185"/>
    <w:rsid w:val="00FB0CF3"/>
    <w:rsid w:val="00FD1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Private</dc:creator>
  <cp:lastModifiedBy>Private</cp:lastModifiedBy>
  <cp:revision>2</cp:revision>
  <dcterms:created xsi:type="dcterms:W3CDTF">2014-05-12T16:11:00Z</dcterms:created>
  <dcterms:modified xsi:type="dcterms:W3CDTF">2014-05-12T16:11:00Z</dcterms:modified>
</cp:coreProperties>
</file>