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5FDE" w:rsidRDefault="00A45B21" w:rsidP="00AF5D45">
      <w:pPr>
        <w:spacing w:after="0"/>
        <w:jc w:val="both"/>
        <w:rPr>
          <w:b/>
        </w:rPr>
      </w:pPr>
      <w:r>
        <w:rPr>
          <w:b/>
        </w:rPr>
        <w:t>An integrated m</w:t>
      </w:r>
      <w:r w:rsidR="00F21730">
        <w:rPr>
          <w:b/>
        </w:rPr>
        <w:t>odel of a s</w:t>
      </w:r>
      <w:r w:rsidR="00B7728D">
        <w:rPr>
          <w:b/>
        </w:rPr>
        <w:t>piral</w:t>
      </w:r>
      <w:r w:rsidR="00BE18F6">
        <w:rPr>
          <w:b/>
        </w:rPr>
        <w:t>-</w:t>
      </w:r>
      <w:r w:rsidR="00B7728D">
        <w:rPr>
          <w:b/>
        </w:rPr>
        <w:t xml:space="preserve">wound </w:t>
      </w:r>
      <w:r w:rsidR="00F21730">
        <w:rPr>
          <w:b/>
        </w:rPr>
        <w:t xml:space="preserve">membrane module </w:t>
      </w:r>
      <w:r w:rsidR="00BE18F6">
        <w:rPr>
          <w:b/>
        </w:rPr>
        <w:t xml:space="preserve">for reverse osmosis </w:t>
      </w:r>
      <w:r w:rsidR="00F21730">
        <w:rPr>
          <w:b/>
        </w:rPr>
        <w:t xml:space="preserve">considering </w:t>
      </w:r>
      <w:r w:rsidR="00912891">
        <w:rPr>
          <w:b/>
        </w:rPr>
        <w:t xml:space="preserve">the effects of </w:t>
      </w:r>
      <w:r w:rsidR="00F21730">
        <w:rPr>
          <w:b/>
        </w:rPr>
        <w:t>winding and spacers</w:t>
      </w:r>
    </w:p>
    <w:p w:rsidR="00B7728D" w:rsidRPr="00AB0A36" w:rsidRDefault="00B7728D" w:rsidP="00AF5D45">
      <w:pPr>
        <w:spacing w:after="0"/>
        <w:jc w:val="both"/>
      </w:pPr>
      <w:r w:rsidRPr="00AB0A36">
        <w:t xml:space="preserve">Boram </w:t>
      </w:r>
      <w:proofErr w:type="gramStart"/>
      <w:r w:rsidRPr="00AB0A36">
        <w:t>Gu</w:t>
      </w:r>
      <w:proofErr w:type="gramEnd"/>
      <w:r w:rsidRPr="00AB0A36">
        <w:t>, Claire Adjiman, Yun Xu</w:t>
      </w:r>
    </w:p>
    <w:p w:rsidR="00B7728D" w:rsidRPr="00AB0A36" w:rsidRDefault="00B7728D" w:rsidP="00AF5D45">
      <w:pPr>
        <w:spacing w:after="0"/>
        <w:jc w:val="both"/>
      </w:pPr>
      <w:r w:rsidRPr="00AB0A36">
        <w:t>Department of Chemical Engineering, Imperial College London</w:t>
      </w:r>
    </w:p>
    <w:p w:rsidR="00B7728D" w:rsidRDefault="00B7728D" w:rsidP="00AF5D45">
      <w:pPr>
        <w:spacing w:after="0"/>
        <w:jc w:val="both"/>
        <w:rPr>
          <w:b/>
        </w:rPr>
      </w:pPr>
    </w:p>
    <w:p w:rsidR="0082450E" w:rsidRPr="00AC5FDE" w:rsidRDefault="0082450E" w:rsidP="00AF5D45">
      <w:pPr>
        <w:spacing w:after="0"/>
        <w:jc w:val="both"/>
        <w:rPr>
          <w:b/>
        </w:rPr>
      </w:pPr>
      <w:r>
        <w:rPr>
          <w:b/>
        </w:rPr>
        <w:t xml:space="preserve">Keywords: Reverse osmosis, spiral-wound module, </w:t>
      </w:r>
      <w:r w:rsidR="0042278A">
        <w:rPr>
          <w:b/>
        </w:rPr>
        <w:t>spacer</w:t>
      </w:r>
      <w:r>
        <w:rPr>
          <w:b/>
        </w:rPr>
        <w:t xml:space="preserve">, </w:t>
      </w:r>
      <w:r w:rsidR="0042278A">
        <w:rPr>
          <w:b/>
        </w:rPr>
        <w:t>computational fluid dynamics</w:t>
      </w:r>
    </w:p>
    <w:p w:rsidR="00507025" w:rsidRDefault="00912891" w:rsidP="00AF5D45">
      <w:pPr>
        <w:spacing w:after="0"/>
        <w:jc w:val="both"/>
      </w:pPr>
      <w:r>
        <w:t>R</w:t>
      </w:r>
      <w:r w:rsidR="00B93FAB">
        <w:t>everse osmosis</w:t>
      </w:r>
      <w:r w:rsidR="00AB0A36">
        <w:t xml:space="preserve"> (RO)</w:t>
      </w:r>
      <w:r w:rsidR="00B93FAB">
        <w:t xml:space="preserve"> membrane technology has been</w:t>
      </w:r>
      <w:r w:rsidR="00B7728D">
        <w:t xml:space="preserve"> considered to be </w:t>
      </w:r>
      <w:r w:rsidR="00AF5684">
        <w:t xml:space="preserve">more </w:t>
      </w:r>
      <w:r w:rsidR="00B7728D">
        <w:t xml:space="preserve">effective in terms of separation capability, its simple installation and </w:t>
      </w:r>
      <w:r w:rsidR="00AF5684">
        <w:t xml:space="preserve">less </w:t>
      </w:r>
      <w:r w:rsidR="00B7728D">
        <w:t xml:space="preserve">energy requirement </w:t>
      </w:r>
      <w:r w:rsidR="00AF5684">
        <w:t>than</w:t>
      </w:r>
      <w:r w:rsidR="00B7728D">
        <w:t xml:space="preserve"> any other </w:t>
      </w:r>
      <w:r w:rsidR="00AF5684">
        <w:t xml:space="preserve">water purification </w:t>
      </w:r>
      <w:r w:rsidR="00B7728D">
        <w:t>technologies</w:t>
      </w:r>
      <w:r w:rsidR="00F114D2">
        <w:t xml:space="preserve"> [</w:t>
      </w:r>
      <w:r w:rsidR="00EB2BC0">
        <w:t>1</w:t>
      </w:r>
      <w:r w:rsidR="00F114D2">
        <w:t>]</w:t>
      </w:r>
      <w:r w:rsidR="00B7728D">
        <w:t>. For th</w:t>
      </w:r>
      <w:r>
        <w:t>is</w:t>
      </w:r>
      <w:r w:rsidR="00B7728D">
        <w:t xml:space="preserve"> reason</w:t>
      </w:r>
      <w:r w:rsidR="009D4166">
        <w:t>, RO</w:t>
      </w:r>
      <w:r w:rsidR="00B7728D">
        <w:t xml:space="preserve"> process</w:t>
      </w:r>
      <w:r>
        <w:t>es</w:t>
      </w:r>
      <w:r w:rsidR="00B7728D">
        <w:t xml:space="preserve"> ha</w:t>
      </w:r>
      <w:r>
        <w:t>ve</w:t>
      </w:r>
      <w:r w:rsidR="00B7728D">
        <w:t xml:space="preserve"> been </w:t>
      </w:r>
      <w:r w:rsidR="00B93FAB">
        <w:t xml:space="preserve">successfully </w:t>
      </w:r>
      <w:r w:rsidR="00AE0AFD">
        <w:t>applied to</w:t>
      </w:r>
      <w:r w:rsidR="00B93FAB">
        <w:t xml:space="preserve"> </w:t>
      </w:r>
      <w:r w:rsidR="00AE0AFD">
        <w:t>water purification and seawater desalination</w:t>
      </w:r>
      <w:r w:rsidR="00B7728D">
        <w:t xml:space="preserve"> </w:t>
      </w:r>
      <w:r w:rsidR="00AE0AFD">
        <w:t xml:space="preserve">for </w:t>
      </w:r>
      <w:r w:rsidR="009D4166">
        <w:t xml:space="preserve">several </w:t>
      </w:r>
      <w:r w:rsidR="00AE0AFD">
        <w:t>decades</w:t>
      </w:r>
      <w:r w:rsidR="00AB0A36">
        <w:t xml:space="preserve">, particularly in large-scale plants. Of various </w:t>
      </w:r>
      <w:r>
        <w:t xml:space="preserve">commercially available </w:t>
      </w:r>
      <w:r w:rsidR="00AB0A36">
        <w:t xml:space="preserve">RO membrane modules, </w:t>
      </w:r>
      <w:r>
        <w:t>the</w:t>
      </w:r>
      <w:r w:rsidR="00AB0A36">
        <w:t xml:space="preserve"> spiral-wound module </w:t>
      </w:r>
      <w:r w:rsidR="007B00F0">
        <w:t xml:space="preserve">(SWM) </w:t>
      </w:r>
      <w:r w:rsidR="00AB0A36">
        <w:t>has been accepted as most</w:t>
      </w:r>
      <w:r>
        <w:t xml:space="preserve"> suitable</w:t>
      </w:r>
      <w:r w:rsidR="00AB0A36">
        <w:t xml:space="preserve"> for large-scale use </w:t>
      </w:r>
      <w:r w:rsidR="00F114D2">
        <w:t>due to</w:t>
      </w:r>
      <w:r w:rsidR="00AF5684">
        <w:t xml:space="preserve"> its</w:t>
      </w:r>
      <w:r w:rsidR="00F114D2">
        <w:t xml:space="preserve"> high packing density, low fouling propensity and easy cleaning [</w:t>
      </w:r>
      <w:r w:rsidR="00EB2BC0">
        <w:t>2</w:t>
      </w:r>
      <w:r w:rsidR="00F114D2">
        <w:t>].</w:t>
      </w:r>
      <w:r w:rsidR="00AB0A36">
        <w:t xml:space="preserve"> </w:t>
      </w:r>
      <w:r w:rsidR="00507025">
        <w:t>From the viewpoint of sy</w:t>
      </w:r>
      <w:bookmarkStart w:id="0" w:name="_GoBack"/>
      <w:bookmarkEnd w:id="0"/>
      <w:r w:rsidR="00507025">
        <w:t xml:space="preserve">stem design, it is crucial to predict the performance of </w:t>
      </w:r>
      <w:proofErr w:type="spellStart"/>
      <w:r w:rsidR="007B00F0">
        <w:t>SWM</w:t>
      </w:r>
      <w:proofErr w:type="spellEnd"/>
      <w:r w:rsidR="00507025">
        <w:t xml:space="preserve"> because it is directly related to the specific energy consumption and </w:t>
      </w:r>
      <w:r w:rsidR="00EA05C1">
        <w:t xml:space="preserve">required </w:t>
      </w:r>
      <w:r w:rsidR="00507025">
        <w:t>footprint of plants, which are also correlated with cost.</w:t>
      </w:r>
    </w:p>
    <w:p w:rsidR="00507025" w:rsidRDefault="00507025" w:rsidP="00AF5D45">
      <w:pPr>
        <w:spacing w:after="0"/>
        <w:jc w:val="both"/>
      </w:pPr>
    </w:p>
    <w:p w:rsidR="00507025" w:rsidRDefault="00F819B3" w:rsidP="00AF5D45">
      <w:pPr>
        <w:spacing w:after="0"/>
        <w:jc w:val="both"/>
      </w:pPr>
      <w:r>
        <w:t>A</w:t>
      </w:r>
      <w:r w:rsidR="007B00F0">
        <w:t xml:space="preserve">n </w:t>
      </w:r>
      <w:proofErr w:type="spellStart"/>
      <w:r w:rsidR="007B00F0">
        <w:t>SWM</w:t>
      </w:r>
      <w:proofErr w:type="spellEnd"/>
      <w:r w:rsidR="007B00F0">
        <w:t xml:space="preserve"> for RO </w:t>
      </w:r>
      <w:r w:rsidR="00C50342">
        <w:t>is made by assembling</w:t>
      </w:r>
      <w:r w:rsidR="00D459D2">
        <w:t xml:space="preserve"> folded </w:t>
      </w:r>
      <w:r w:rsidR="00C50342">
        <w:t xml:space="preserve">flat sheet membranes and spacers </w:t>
      </w:r>
      <w:r w:rsidR="00D459D2">
        <w:t xml:space="preserve">inserted in between </w:t>
      </w:r>
      <w:r w:rsidR="00C50342">
        <w:t>and rolling them around a perforated central pipe.</w:t>
      </w:r>
      <w:r w:rsidR="00F4717F">
        <w:t xml:space="preserve"> </w:t>
      </w:r>
      <w:r w:rsidR="00E53171">
        <w:t>By gluing permeate spacers to the membrane</w:t>
      </w:r>
      <w:r w:rsidR="00D459D2">
        <w:t xml:space="preserve">, </w:t>
      </w:r>
      <w:r w:rsidR="003C718C">
        <w:t>the</w:t>
      </w:r>
      <w:r w:rsidR="00D459D2">
        <w:t xml:space="preserve"> feed stream flo</w:t>
      </w:r>
      <w:r w:rsidR="00E53171">
        <w:t xml:space="preserve">ws in </w:t>
      </w:r>
      <w:r w:rsidR="003C718C">
        <w:t>the</w:t>
      </w:r>
      <w:r w:rsidR="00E53171">
        <w:t xml:space="preserve"> longitudinal direction,</w:t>
      </w:r>
      <w:r w:rsidR="00D459D2">
        <w:t xml:space="preserve"> while </w:t>
      </w:r>
      <w:r w:rsidR="003C718C">
        <w:t>the</w:t>
      </w:r>
      <w:r w:rsidR="00D459D2">
        <w:t xml:space="preserve"> permeate flows in a spiral direction</w:t>
      </w:r>
      <w:r w:rsidR="00E53171">
        <w:t xml:space="preserve"> without mixing with the feed stream</w:t>
      </w:r>
      <w:r w:rsidR="00D459D2">
        <w:t xml:space="preserve">. </w:t>
      </w:r>
      <w:r w:rsidR="00507025">
        <w:t>Since the set of folded membranes and spacers is rolled around the central pipe, the geometry of a</w:t>
      </w:r>
      <w:r w:rsidR="00D007B8">
        <w:t>n</w:t>
      </w:r>
      <w:r w:rsidR="00507025">
        <w:t xml:space="preserve"> </w:t>
      </w:r>
      <w:proofErr w:type="spellStart"/>
      <w:r w:rsidR="00D007B8">
        <w:t>SWM</w:t>
      </w:r>
      <w:proofErr w:type="spellEnd"/>
      <w:r w:rsidR="00507025">
        <w:t xml:space="preserve"> becomes far more complex than a plate-and-frame module</w:t>
      </w:r>
      <w:r w:rsidR="004620ED">
        <w:t>;</w:t>
      </w:r>
      <w:r w:rsidR="00507025">
        <w:t xml:space="preserve"> </w:t>
      </w:r>
      <w:r w:rsidR="004620ED">
        <w:t>the latter</w:t>
      </w:r>
      <w:r w:rsidR="00507025">
        <w:t xml:space="preserve"> is </w:t>
      </w:r>
      <w:r w:rsidR="004620ED">
        <w:t>simp</w:t>
      </w:r>
      <w:r w:rsidR="00507025">
        <w:t xml:space="preserve">ly a stack of membranes and spacers, </w:t>
      </w:r>
      <w:r w:rsidR="003C718C">
        <w:t xml:space="preserve">with </w:t>
      </w:r>
      <w:r w:rsidR="00507025">
        <w:t xml:space="preserve">alternating feed and permeate channels. Therefore many existing </w:t>
      </w:r>
      <w:r w:rsidR="004620ED">
        <w:t xml:space="preserve">computational </w:t>
      </w:r>
      <w:r w:rsidR="00507025">
        <w:t xml:space="preserve">models </w:t>
      </w:r>
      <w:r w:rsidR="004620ED">
        <w:t xml:space="preserve">of </w:t>
      </w:r>
      <w:proofErr w:type="spellStart"/>
      <w:r w:rsidR="004620ED">
        <w:t>SWM</w:t>
      </w:r>
      <w:proofErr w:type="spellEnd"/>
      <w:r w:rsidR="00507025">
        <w:t xml:space="preserve"> have been developed under the assumption that feed and permeate channels are rectangular and two sides of the folded membrane </w:t>
      </w:r>
      <w:r w:rsidR="004620ED">
        <w:t>are</w:t>
      </w:r>
      <w:r w:rsidR="00507025">
        <w:t xml:space="preserve"> symmetrical in order to simplify the geometry. </w:t>
      </w:r>
      <w:r w:rsidR="006526FC">
        <w:t>However</w:t>
      </w:r>
      <w:r w:rsidR="00507025">
        <w:t xml:space="preserve"> the assumptions </w:t>
      </w:r>
      <w:r w:rsidR="004620ED">
        <w:t>are</w:t>
      </w:r>
      <w:r w:rsidR="00507025">
        <w:t xml:space="preserve"> ina</w:t>
      </w:r>
      <w:r w:rsidR="004620ED">
        <w:t>dequate</w:t>
      </w:r>
      <w:r w:rsidR="00507025">
        <w:t xml:space="preserve"> for describing a unique feature, which differentiates a</w:t>
      </w:r>
      <w:r w:rsidR="004620ED">
        <w:t xml:space="preserve">n </w:t>
      </w:r>
      <w:proofErr w:type="spellStart"/>
      <w:r w:rsidR="004620ED">
        <w:t>SWM</w:t>
      </w:r>
      <w:proofErr w:type="spellEnd"/>
      <w:r w:rsidR="00507025">
        <w:t xml:space="preserve"> from a plate-and-frame module. </w:t>
      </w:r>
    </w:p>
    <w:p w:rsidR="00F4717F" w:rsidRDefault="00F4717F" w:rsidP="00AF5D45">
      <w:pPr>
        <w:spacing w:after="0"/>
        <w:jc w:val="both"/>
      </w:pPr>
    </w:p>
    <w:p w:rsidR="00F819B3" w:rsidRDefault="00BE18F6" w:rsidP="00F819B3">
      <w:pPr>
        <w:spacing w:after="0"/>
        <w:jc w:val="both"/>
      </w:pPr>
      <w:r>
        <w:t xml:space="preserve">In the present work, a detailed spiral model </w:t>
      </w:r>
      <w:r w:rsidR="007079D7">
        <w:t>is</w:t>
      </w:r>
      <w:r>
        <w:t xml:space="preserve"> developed </w:t>
      </w:r>
      <w:r w:rsidR="007079D7">
        <w:t xml:space="preserve">in order to </w:t>
      </w:r>
      <w:r w:rsidR="004620ED">
        <w:t>describe</w:t>
      </w:r>
      <w:r w:rsidR="00772A22">
        <w:t xml:space="preserve"> </w:t>
      </w:r>
      <w:r w:rsidR="004620ED">
        <w:t xml:space="preserve">the </w:t>
      </w:r>
      <w:r w:rsidR="00772A22">
        <w:t xml:space="preserve">winding </w:t>
      </w:r>
      <w:r w:rsidR="007079D7">
        <w:t>geometr</w:t>
      </w:r>
      <w:r w:rsidR="00772A22">
        <w:t>y</w:t>
      </w:r>
      <w:r w:rsidR="007079D7">
        <w:t xml:space="preserve"> </w:t>
      </w:r>
      <w:r w:rsidR="00772A22">
        <w:t xml:space="preserve">and corresponding geometric parameters </w:t>
      </w:r>
      <w:r w:rsidR="007079D7">
        <w:t xml:space="preserve">more accurately, which </w:t>
      </w:r>
      <w:r w:rsidR="00B420F4">
        <w:t>may</w:t>
      </w:r>
      <w:r w:rsidR="007079D7">
        <w:t xml:space="preserve"> affect the prediction of </w:t>
      </w:r>
      <w:r w:rsidR="00F57778">
        <w:t xml:space="preserve">the </w:t>
      </w:r>
      <w:r w:rsidR="007079D7">
        <w:t xml:space="preserve">module performance. By introducing </w:t>
      </w:r>
      <w:r w:rsidR="00B420F4">
        <w:t>a</w:t>
      </w:r>
      <w:r w:rsidR="007079D7">
        <w:t xml:space="preserve"> third parameter, the winding angle </w:t>
      </w:r>
      <w:r w:rsidR="007079D7" w:rsidRPr="007079D7">
        <w:rPr>
          <w:rFonts w:cstheme="minorHAnsi"/>
          <w:i/>
        </w:rPr>
        <w:t>θ</w:t>
      </w:r>
      <w:r w:rsidR="007079D7">
        <w:t xml:space="preserve">, </w:t>
      </w:r>
      <w:proofErr w:type="gramStart"/>
      <w:r w:rsidR="00EA05C1">
        <w:t>the</w:t>
      </w:r>
      <w:proofErr w:type="gramEnd"/>
      <w:r w:rsidR="00EA05C1">
        <w:t xml:space="preserve"> cross-sectional spiral geometry of a</w:t>
      </w:r>
      <w:r w:rsidR="00B420F4">
        <w:t xml:space="preserve">n </w:t>
      </w:r>
      <w:proofErr w:type="spellStart"/>
      <w:r w:rsidR="00B420F4">
        <w:t>SWM</w:t>
      </w:r>
      <w:proofErr w:type="spellEnd"/>
      <w:r w:rsidR="00EA05C1">
        <w:t xml:space="preserve"> can be reconstructed as shown in Figure </w:t>
      </w:r>
      <w:r w:rsidR="00F819B3">
        <w:t>1</w:t>
      </w:r>
      <w:r w:rsidR="00EA05C1">
        <w:t xml:space="preserve">. </w:t>
      </w:r>
      <w:r w:rsidR="00F819B3">
        <w:t xml:space="preserve">Based on the reconstructed spiral geometry, more accurate cross-sectional area and flow path length can be obtained. Interestingly, it is found that a part of the outer membrane (coloured in grey in Figure 1) is not used to generate permeate flux. This is due to the absence of a concentration difference between the two sides where the feed stream flows. Therefore the effective area is less than the total membrane area used to assemble a module.  </w:t>
      </w:r>
    </w:p>
    <w:p w:rsidR="00F819B3" w:rsidRDefault="00F819B3" w:rsidP="00AF5D45">
      <w:pPr>
        <w:spacing w:after="0"/>
        <w:jc w:val="both"/>
      </w:pPr>
    </w:p>
    <w:p w:rsidR="00F819B3" w:rsidRDefault="00F819B3" w:rsidP="00F819B3">
      <w:pPr>
        <w:spacing w:after="0"/>
        <w:jc w:val="both"/>
      </w:pPr>
      <w:r>
        <w:t>Considering variations in the channel height, the flow path length and the cross-sectional area along the membrane, the permeate fluxes through an inner and outer membrane are calculated separately by employing a solution-diffusion model, which is the most widely used theory to describe water and solute transport through a semi-permeable membrane. Differential equations describing the overall and component material balances and pressure drop are solved simultaneously by means of MATLAB, in order to obtain flow velocity, concentration and pressure distribution for the feed and permeate channel.</w:t>
      </w:r>
    </w:p>
    <w:p w:rsidR="00EA05C1" w:rsidRDefault="00EA05C1" w:rsidP="00F83FEA">
      <w:pPr>
        <w:spacing w:after="0"/>
        <w:jc w:val="center"/>
      </w:pPr>
      <w:r>
        <w:rPr>
          <w:noProof/>
        </w:rPr>
        <w:lastRenderedPageBreak/>
        <w:drawing>
          <wp:inline distT="0" distB="0" distL="0" distR="0" wp14:anchorId="75C64AE7" wp14:editId="53348238">
            <wp:extent cx="3884400" cy="3668400"/>
            <wp:effectExtent l="0" t="0" r="190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0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884400" cy="3668400"/>
                    </a:xfrm>
                    <a:prstGeom prst="rect">
                      <a:avLst/>
                    </a:prstGeom>
                  </pic:spPr>
                </pic:pic>
              </a:graphicData>
            </a:graphic>
          </wp:inline>
        </w:drawing>
      </w:r>
    </w:p>
    <w:p w:rsidR="00EA05C1" w:rsidRDefault="00EA05C1" w:rsidP="00F83FEA">
      <w:pPr>
        <w:spacing w:after="0"/>
        <w:jc w:val="center"/>
      </w:pPr>
      <w:proofErr w:type="gramStart"/>
      <w:r>
        <w:t xml:space="preserve">Figure </w:t>
      </w:r>
      <w:r w:rsidR="009E52DF">
        <w:t>1</w:t>
      </w:r>
      <w:r>
        <w:t>.</w:t>
      </w:r>
      <w:proofErr w:type="gramEnd"/>
      <w:r>
        <w:t xml:space="preserve"> Reconstructed spiral geometry. Blue solid line: inner membrane, green dashed line: outer membrane, blue dotted line: the half feed channel, red dashed line: outer cover, magenta dotted line: arbitrarily chosen actual outer cover added due to numerical instability.</w:t>
      </w:r>
    </w:p>
    <w:p w:rsidR="00EA05C1" w:rsidRDefault="00EA05C1" w:rsidP="00AF5D45">
      <w:pPr>
        <w:spacing w:after="0"/>
        <w:jc w:val="both"/>
      </w:pPr>
    </w:p>
    <w:p w:rsidR="0076351F" w:rsidRDefault="0076351F" w:rsidP="00AF5D45">
      <w:pPr>
        <w:spacing w:after="0"/>
        <w:jc w:val="both"/>
      </w:pPr>
      <w:r>
        <w:t xml:space="preserve">Apart from </w:t>
      </w:r>
      <w:r w:rsidR="00D459D2">
        <w:t>the spiral geometry, the performance of a</w:t>
      </w:r>
      <w:r w:rsidR="00DE145E">
        <w:t xml:space="preserve">n </w:t>
      </w:r>
      <w:proofErr w:type="spellStart"/>
      <w:r w:rsidR="00DE145E">
        <w:t>SWM</w:t>
      </w:r>
      <w:proofErr w:type="spellEnd"/>
      <w:r w:rsidR="00D459D2">
        <w:t xml:space="preserve"> is </w:t>
      </w:r>
      <w:r w:rsidR="00DE145E">
        <w:t>strongly</w:t>
      </w:r>
      <w:r w:rsidR="00D459D2">
        <w:t xml:space="preserve"> influenced by spacers, especially, feed spacers</w:t>
      </w:r>
      <w:r w:rsidR="00580D75">
        <w:t xml:space="preserve">. Not only </w:t>
      </w:r>
      <w:r w:rsidR="00DE145E">
        <w:t xml:space="preserve">do </w:t>
      </w:r>
      <w:r w:rsidR="00580D75">
        <w:t xml:space="preserve">the spacers prevent the </w:t>
      </w:r>
      <w:r w:rsidR="00DE145E">
        <w:t>two</w:t>
      </w:r>
      <w:r w:rsidR="00580D75">
        <w:t xml:space="preserve"> sides of a folded membrane from being in contact with each other but also mitigate concentration polarisation, which is caused by the accumulation of rejected solutes on a membrane surface and consequently results in reduc</w:t>
      </w:r>
      <w:r w:rsidR="00C043F9">
        <w:t>ed</w:t>
      </w:r>
      <w:r w:rsidR="00580D75">
        <w:t xml:space="preserve"> driving force for water permeation</w:t>
      </w:r>
      <w:r w:rsidR="00E945C1">
        <w:t xml:space="preserve"> [</w:t>
      </w:r>
      <w:r w:rsidR="00EB2BC0">
        <w:t>3</w:t>
      </w:r>
      <w:r w:rsidR="00E945C1">
        <w:t>]</w:t>
      </w:r>
      <w:r w:rsidR="00580D75">
        <w:t xml:space="preserve">. </w:t>
      </w:r>
      <w:r w:rsidR="00E945C1">
        <w:t>However, a drawback with the spacers</w:t>
      </w:r>
      <w:r w:rsidR="00C043F9">
        <w:t xml:space="preserve"> is that they</w:t>
      </w:r>
      <w:r w:rsidR="00E945C1">
        <w:t xml:space="preserve"> cause elevated pressure drop along the feed channel compared to an empty channel. </w:t>
      </w:r>
      <w:r w:rsidR="00DC6C3B">
        <w:t xml:space="preserve">Since concentration and pressure are the most important variables </w:t>
      </w:r>
      <w:r w:rsidR="0093045B">
        <w:t xml:space="preserve">used </w:t>
      </w:r>
      <w:r w:rsidR="00DC6C3B">
        <w:t>to calculate the permeate flux and pumping energy, the concentration polarisation and pressure drop inside the module s</w:t>
      </w:r>
      <w:r w:rsidR="000D6117">
        <w:t>hould be accurately predicted by taking into account</w:t>
      </w:r>
      <w:r w:rsidR="00DC6C3B">
        <w:t xml:space="preserve"> the presence of the spacers.</w:t>
      </w:r>
      <w:r w:rsidR="000D6117">
        <w:t xml:space="preserve"> There are many publications which deal with spacer-filled channels </w:t>
      </w:r>
      <w:r w:rsidR="008D1E8B">
        <w:t xml:space="preserve">in </w:t>
      </w:r>
      <w:r w:rsidR="009E52DF">
        <w:t>two</w:t>
      </w:r>
      <w:r w:rsidR="008D1E8B">
        <w:t xml:space="preserve">- and </w:t>
      </w:r>
      <w:r w:rsidR="009E52DF">
        <w:t>three</w:t>
      </w:r>
      <w:r w:rsidR="008D1E8B">
        <w:t xml:space="preserve">-dimensions </w:t>
      </w:r>
      <w:r w:rsidR="000D6117">
        <w:t xml:space="preserve">in order to study </w:t>
      </w:r>
      <w:r w:rsidR="00C043F9">
        <w:t xml:space="preserve">the </w:t>
      </w:r>
      <w:r w:rsidR="000D6117">
        <w:t>effects of spacers on mass transfer and pressure drop using computational fluid dynamics (CFD) packages.</w:t>
      </w:r>
      <w:r w:rsidR="0093045B">
        <w:t xml:space="preserve"> However, most of </w:t>
      </w:r>
      <w:r w:rsidR="00C043F9">
        <w:t>the</w:t>
      </w:r>
      <w:r w:rsidR="0093045B">
        <w:t xml:space="preserve"> CFD simulations focus on qualitative </w:t>
      </w:r>
      <w:r w:rsidR="00C043F9">
        <w:t>comparisons</w:t>
      </w:r>
      <w:r w:rsidR="0093045B">
        <w:t xml:space="preserve"> </w:t>
      </w:r>
      <w:r w:rsidR="00C043F9">
        <w:t xml:space="preserve">of </w:t>
      </w:r>
      <w:r w:rsidR="0093045B">
        <w:t>various spacer-filled channels</w:t>
      </w:r>
      <w:r w:rsidR="00C043F9">
        <w:t>. There is a lack of detailed</w:t>
      </w:r>
      <w:r w:rsidR="0093045B">
        <w:t xml:space="preserve"> quantitative </w:t>
      </w:r>
      <w:r w:rsidR="00C043F9">
        <w:t>study</w:t>
      </w:r>
      <w:r w:rsidR="0093045B">
        <w:t xml:space="preserve"> which mathematically correlates the concentration polarisation and pressure drop with variables involved in the CFD simulations. Although</w:t>
      </w:r>
      <w:r w:rsidR="0028260C">
        <w:t xml:space="preserve"> a number of</w:t>
      </w:r>
      <w:r w:rsidR="000D198F">
        <w:t xml:space="preserve"> </w:t>
      </w:r>
      <w:r w:rsidR="0028260C">
        <w:t xml:space="preserve">mass transfer </w:t>
      </w:r>
      <w:r w:rsidR="000D198F">
        <w:t xml:space="preserve">correlations </w:t>
      </w:r>
      <w:r w:rsidR="0028260C">
        <w:t>have been proposed</w:t>
      </w:r>
      <w:r w:rsidR="00BF6BC6">
        <w:t>, the</w:t>
      </w:r>
      <w:r w:rsidR="0028260C">
        <w:t>y are</w:t>
      </w:r>
      <w:r w:rsidR="00BF6BC6">
        <w:t xml:space="preserve"> limited to a specific type of spacers</w:t>
      </w:r>
      <w:r w:rsidR="009E52DF">
        <w:t xml:space="preserve"> [4]</w:t>
      </w:r>
      <w:r w:rsidR="00BF6BC6">
        <w:t>.</w:t>
      </w:r>
      <w:r w:rsidR="00890E20">
        <w:t xml:space="preserve"> </w:t>
      </w:r>
    </w:p>
    <w:p w:rsidR="00890E20" w:rsidRDefault="00890E20" w:rsidP="00AF5D45">
      <w:pPr>
        <w:spacing w:after="0"/>
        <w:jc w:val="both"/>
      </w:pPr>
    </w:p>
    <w:p w:rsidR="00890E20" w:rsidRDefault="00890E20" w:rsidP="00AF5D45">
      <w:pPr>
        <w:spacing w:after="0"/>
        <w:jc w:val="both"/>
      </w:pPr>
      <w:r>
        <w:t>In the present work, therefore, correlations for a mass transfer</w:t>
      </w:r>
      <w:r w:rsidR="00B323CB">
        <w:t xml:space="preserve"> coefficient</w:t>
      </w:r>
      <w:r>
        <w:t xml:space="preserve"> and frictional coefficients are developed </w:t>
      </w:r>
      <w:r w:rsidR="00E60BE4">
        <w:t xml:space="preserve">with respect to design parameters of spacers such as the distance between parallel filaments, the </w:t>
      </w:r>
      <w:r w:rsidR="00E02F54">
        <w:t xml:space="preserve">angle of crossed filaments, the </w:t>
      </w:r>
      <w:r w:rsidR="00E60BE4">
        <w:t xml:space="preserve">variation in the diameter of </w:t>
      </w:r>
      <w:r w:rsidR="00E02F54">
        <w:t xml:space="preserve">a filament and </w:t>
      </w:r>
      <w:r w:rsidR="00A45B21">
        <w:t>the</w:t>
      </w:r>
      <w:r w:rsidR="00E02F54">
        <w:t xml:space="preserve"> type of spacers (woven/non-woven)</w:t>
      </w:r>
      <w:r w:rsidR="00E60BE4">
        <w:t xml:space="preserve">. </w:t>
      </w:r>
      <w:r w:rsidR="00E02F54">
        <w:t xml:space="preserve">Figure </w:t>
      </w:r>
      <w:r w:rsidR="009E52DF">
        <w:t xml:space="preserve">2 </w:t>
      </w:r>
      <w:r w:rsidR="00E02F54">
        <w:t>shows a small segment of a spacer-filled channel surrounded by non-woven spacers</w:t>
      </w:r>
      <w:r w:rsidR="005B4997">
        <w:t xml:space="preserve"> with </w:t>
      </w:r>
      <w:r w:rsidR="00A45B21">
        <w:t>filaments of a</w:t>
      </w:r>
      <w:r w:rsidR="005B4997">
        <w:t xml:space="preserve"> uniform diameter</w:t>
      </w:r>
      <w:r w:rsidR="00E02F54">
        <w:t>, which represent</w:t>
      </w:r>
      <w:r w:rsidR="00051A81">
        <w:t>s</w:t>
      </w:r>
      <w:r w:rsidR="00E02F54">
        <w:t xml:space="preserve"> the most basic geometry. A CFD package, COMSOL, is used to simulate flow, concentration and pressure patterns </w:t>
      </w:r>
      <w:r w:rsidR="00E02F54">
        <w:lastRenderedPageBreak/>
        <w:t xml:space="preserve">inside a spacer-filled channel in </w:t>
      </w:r>
      <w:r w:rsidR="009E52DF">
        <w:t>three</w:t>
      </w:r>
      <w:r w:rsidR="00E02F54">
        <w:t>-dimensions.</w:t>
      </w:r>
      <w:r w:rsidR="00373916">
        <w:t xml:space="preserve"> </w:t>
      </w:r>
      <w:r w:rsidR="00934AB5">
        <w:t xml:space="preserve">Finally, the developed correlations for concentration polarisation and pressure drop are implemented </w:t>
      </w:r>
      <w:r w:rsidR="00A45B21">
        <w:t>in</w:t>
      </w:r>
      <w:r w:rsidR="00934AB5">
        <w:t xml:space="preserve">to the </w:t>
      </w:r>
      <w:r w:rsidR="00711DFF">
        <w:t xml:space="preserve">detailed </w:t>
      </w:r>
      <w:r w:rsidR="00934AB5">
        <w:t xml:space="preserve">spiral model </w:t>
      </w:r>
      <w:r w:rsidR="00A45B21">
        <w:t>described</w:t>
      </w:r>
      <w:r w:rsidR="00711DFF">
        <w:t xml:space="preserve"> earlier</w:t>
      </w:r>
      <w:r w:rsidR="00934AB5">
        <w:t>.</w:t>
      </w:r>
    </w:p>
    <w:p w:rsidR="00E02F54" w:rsidRDefault="00E02F54" w:rsidP="00AF5D45">
      <w:pPr>
        <w:spacing w:after="0"/>
        <w:jc w:val="both"/>
      </w:pPr>
    </w:p>
    <w:p w:rsidR="00DC6C3B" w:rsidRDefault="00DC6C3B" w:rsidP="00AF5D45">
      <w:pPr>
        <w:spacing w:after="0"/>
        <w:jc w:val="both"/>
      </w:pPr>
    </w:p>
    <w:p w:rsidR="00DC6C3B" w:rsidRDefault="00E60BE4" w:rsidP="008324D7">
      <w:pPr>
        <w:spacing w:after="0"/>
        <w:jc w:val="center"/>
      </w:pPr>
      <w:r>
        <w:rPr>
          <w:noProof/>
        </w:rPr>
        <w:drawing>
          <wp:inline distT="0" distB="0" distL="0" distR="0" wp14:anchorId="549768A4" wp14:editId="4F965077">
            <wp:extent cx="4251600" cy="2181600"/>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4.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251600" cy="2181600"/>
                    </a:xfrm>
                    <a:prstGeom prst="rect">
                      <a:avLst/>
                    </a:prstGeom>
                  </pic:spPr>
                </pic:pic>
              </a:graphicData>
            </a:graphic>
          </wp:inline>
        </w:drawing>
      </w:r>
    </w:p>
    <w:p w:rsidR="00AF5D45" w:rsidRDefault="00E02F54" w:rsidP="008324D7">
      <w:pPr>
        <w:spacing w:after="0"/>
        <w:jc w:val="center"/>
      </w:pPr>
      <w:proofErr w:type="gramStart"/>
      <w:r>
        <w:t xml:space="preserve">Figure </w:t>
      </w:r>
      <w:r w:rsidR="009E52DF">
        <w:t>2</w:t>
      </w:r>
      <w:r>
        <w:t>.</w:t>
      </w:r>
      <w:proofErr w:type="gramEnd"/>
      <w:r>
        <w:t xml:space="preserve"> </w:t>
      </w:r>
      <w:proofErr w:type="gramStart"/>
      <w:r>
        <w:t xml:space="preserve">A small segment of </w:t>
      </w:r>
      <w:r w:rsidR="00004D38">
        <w:t>the</w:t>
      </w:r>
      <w:r w:rsidR="00AF5D45">
        <w:t xml:space="preserve"> </w:t>
      </w:r>
      <w:r>
        <w:t>spacer-filled channel with non-woven and uniform-diameter filaments.</w:t>
      </w:r>
      <w:proofErr w:type="gramEnd"/>
    </w:p>
    <w:p w:rsidR="00AF5D45" w:rsidRDefault="00AF5D45" w:rsidP="00AF5D45">
      <w:pPr>
        <w:spacing w:after="0"/>
        <w:jc w:val="both"/>
      </w:pPr>
    </w:p>
    <w:p w:rsidR="00EB2BC0" w:rsidRDefault="00236C93" w:rsidP="00AF5D45">
      <w:pPr>
        <w:spacing w:after="0"/>
        <w:jc w:val="both"/>
      </w:pPr>
      <w:r>
        <w:t>By in</w:t>
      </w:r>
      <w:r w:rsidR="00A45B21">
        <w:t>tegrating</w:t>
      </w:r>
      <w:r>
        <w:t xml:space="preserve"> </w:t>
      </w:r>
      <w:r w:rsidR="00004D38">
        <w:t xml:space="preserve">the </w:t>
      </w:r>
      <w:r w:rsidR="009E52DF">
        <w:t>MATLAB</w:t>
      </w:r>
      <w:r w:rsidR="00004D38">
        <w:t xml:space="preserve">-based </w:t>
      </w:r>
      <w:r w:rsidR="00F819B3">
        <w:t>two</w:t>
      </w:r>
      <w:r w:rsidR="00004D38">
        <w:t xml:space="preserve">-dimensional model for SWM and the detailed three-dimensional CFD </w:t>
      </w:r>
      <w:r>
        <w:t>model</w:t>
      </w:r>
      <w:r w:rsidR="00004D38">
        <w:t xml:space="preserve"> for an elemental unit of the space-filled channel</w:t>
      </w:r>
      <w:r>
        <w:t xml:space="preserve">, it is possible to take into account both the entire dimensions of the module, which cannot be easily handled </w:t>
      </w:r>
      <w:r w:rsidR="00DE01AE">
        <w:t>in</w:t>
      </w:r>
      <w:r>
        <w:t xml:space="preserve"> </w:t>
      </w:r>
      <w:r w:rsidR="00004D38">
        <w:t>a</w:t>
      </w:r>
      <w:r>
        <w:t xml:space="preserve"> CFD </w:t>
      </w:r>
      <w:r w:rsidR="00004D38">
        <w:t>model</w:t>
      </w:r>
      <w:r>
        <w:t xml:space="preserve"> due to the</w:t>
      </w:r>
      <w:r w:rsidRPr="00236C93">
        <w:t xml:space="preserve"> </w:t>
      </w:r>
      <w:r>
        <w:t>high computational</w:t>
      </w:r>
      <w:r w:rsidR="00004D38">
        <w:t xml:space="preserve"> demand</w:t>
      </w:r>
      <w:r>
        <w:t xml:space="preserve">, and the presence of spacers, </w:t>
      </w:r>
      <w:r w:rsidR="00840B92">
        <w:t xml:space="preserve">which is </w:t>
      </w:r>
      <w:r w:rsidR="005326F3">
        <w:t>impossible</w:t>
      </w:r>
      <w:r w:rsidR="00840B92">
        <w:t xml:space="preserve"> to be considered in </w:t>
      </w:r>
      <w:r w:rsidR="005326F3">
        <w:t xml:space="preserve">a lumped or </w:t>
      </w:r>
      <w:r w:rsidR="00F819B3">
        <w:t>two</w:t>
      </w:r>
      <w:r w:rsidR="005326F3">
        <w:t>-dimensional</w:t>
      </w:r>
      <w:r w:rsidR="00840B92">
        <w:t xml:space="preserve"> model due to the complex geometry.</w:t>
      </w:r>
      <w:r w:rsidR="002B7D65">
        <w:t xml:space="preserve"> Furthermore,</w:t>
      </w:r>
      <w:r w:rsidR="00934AB5">
        <w:t xml:space="preserve"> the in</w:t>
      </w:r>
      <w:r w:rsidR="00AC006D">
        <w:t>t</w:t>
      </w:r>
      <w:r w:rsidR="00004D38">
        <w:t>egrated</w:t>
      </w:r>
      <w:r w:rsidR="00934AB5">
        <w:t xml:space="preserve"> model can predict the performance more accurately and provide more information and insights </w:t>
      </w:r>
      <w:r w:rsidR="00004D38">
        <w:t>into</w:t>
      </w:r>
      <w:r w:rsidR="00934AB5">
        <w:t xml:space="preserve"> the module design</w:t>
      </w:r>
      <w:r w:rsidR="009B1DAC">
        <w:t xml:space="preserve"> because of the approach </w:t>
      </w:r>
      <w:r w:rsidR="005326F3">
        <w:t>developed</w:t>
      </w:r>
      <w:r w:rsidR="009B1DAC">
        <w:t xml:space="preserve"> </w:t>
      </w:r>
      <w:r w:rsidR="005326F3">
        <w:t xml:space="preserve">here allow </w:t>
      </w:r>
      <w:r w:rsidR="009B1DAC">
        <w:t xml:space="preserve">the spiral geometry </w:t>
      </w:r>
      <w:r w:rsidR="005326F3">
        <w:t xml:space="preserve">to be reconstructed </w:t>
      </w:r>
      <w:r w:rsidR="009B1DAC">
        <w:t xml:space="preserve">in </w:t>
      </w:r>
      <w:r w:rsidR="005326F3">
        <w:t>a</w:t>
      </w:r>
      <w:r w:rsidR="009B1DAC">
        <w:t xml:space="preserve"> more realistic manner</w:t>
      </w:r>
      <w:r w:rsidR="00934AB5">
        <w:t>.</w:t>
      </w:r>
    </w:p>
    <w:p w:rsidR="00EB2BC0" w:rsidRDefault="00EB2BC0" w:rsidP="00EB2BC0">
      <w:pPr>
        <w:spacing w:after="0"/>
      </w:pPr>
    </w:p>
    <w:p w:rsidR="00EB2BC0" w:rsidRPr="00EB2BC0" w:rsidRDefault="00EB2BC0" w:rsidP="00665539">
      <w:pPr>
        <w:spacing w:after="0"/>
        <w:jc w:val="both"/>
        <w:rPr>
          <w:b/>
        </w:rPr>
      </w:pPr>
      <w:r w:rsidRPr="00EB2BC0">
        <w:rPr>
          <w:b/>
        </w:rPr>
        <w:t>References</w:t>
      </w:r>
    </w:p>
    <w:p w:rsidR="00E02F54" w:rsidRDefault="00EB2BC0" w:rsidP="00665539">
      <w:pPr>
        <w:spacing w:after="0"/>
        <w:jc w:val="both"/>
      </w:pPr>
      <w:r>
        <w:t xml:space="preserve">[1] M. </w:t>
      </w:r>
      <w:proofErr w:type="spellStart"/>
      <w:r>
        <w:t>Elimelech</w:t>
      </w:r>
      <w:proofErr w:type="spellEnd"/>
      <w:r>
        <w:t xml:space="preserve">, </w:t>
      </w:r>
      <w:proofErr w:type="spellStart"/>
      <w:r>
        <w:t>W.A</w:t>
      </w:r>
      <w:proofErr w:type="spellEnd"/>
      <w:r>
        <w:t xml:space="preserve">. Phillip, The future of seawater desalination: energy, technology, and the environment, Science </w:t>
      </w:r>
      <w:r w:rsidR="001B5829">
        <w:t xml:space="preserve">333 </w:t>
      </w:r>
      <w:r>
        <w:t>(2011) 712–717</w:t>
      </w:r>
    </w:p>
    <w:p w:rsidR="00EB2BC0" w:rsidRDefault="00EB2BC0" w:rsidP="00665539">
      <w:pPr>
        <w:spacing w:after="0"/>
        <w:jc w:val="both"/>
      </w:pPr>
      <w:r>
        <w:t xml:space="preserve">[2] </w:t>
      </w:r>
      <w:r w:rsidR="00983E0E">
        <w:t xml:space="preserve">J. Schwinge, P.R. Neal, </w:t>
      </w:r>
      <w:proofErr w:type="spellStart"/>
      <w:r w:rsidR="00983E0E">
        <w:t>D.E</w:t>
      </w:r>
      <w:proofErr w:type="spellEnd"/>
      <w:r w:rsidR="00983E0E">
        <w:t xml:space="preserve">. Wiley, D.F. Fletcher, A.G. Fane, Spiral wound modules and spacers: Review and analysis, Journal of Membrane Science 242 (2004) 129–153 </w:t>
      </w:r>
    </w:p>
    <w:p w:rsidR="00EB2BC0" w:rsidRDefault="00EB2BC0" w:rsidP="00665539">
      <w:pPr>
        <w:spacing w:after="0"/>
        <w:jc w:val="both"/>
      </w:pPr>
      <w:r>
        <w:t>[3]</w:t>
      </w:r>
      <w:r w:rsidRPr="00EB2BC0">
        <w:t xml:space="preserve"> </w:t>
      </w:r>
      <w:r w:rsidR="001B5829">
        <w:t xml:space="preserve">E. </w:t>
      </w:r>
      <w:proofErr w:type="spellStart"/>
      <w:r w:rsidR="001B5829">
        <w:t>Matthiasson</w:t>
      </w:r>
      <w:proofErr w:type="spellEnd"/>
      <w:r w:rsidR="001B5829">
        <w:t xml:space="preserve">, </w:t>
      </w:r>
      <w:r>
        <w:t xml:space="preserve">B. </w:t>
      </w:r>
      <w:proofErr w:type="spellStart"/>
      <w:r>
        <w:t>Sivik</w:t>
      </w:r>
      <w:proofErr w:type="spellEnd"/>
      <w:r w:rsidR="001B5829">
        <w:t>,</w:t>
      </w:r>
      <w:r>
        <w:t xml:space="preserve"> Concentration polarization and fouling</w:t>
      </w:r>
      <w:r w:rsidR="001B5829">
        <w:t xml:space="preserve">, </w:t>
      </w:r>
      <w:r>
        <w:t>Desalination</w:t>
      </w:r>
      <w:r w:rsidR="001B5829">
        <w:t xml:space="preserve"> </w:t>
      </w:r>
      <w:r>
        <w:t>35</w:t>
      </w:r>
      <w:r w:rsidR="001B5829">
        <w:t xml:space="preserve"> (1980) </w:t>
      </w:r>
      <w:r>
        <w:t>59</w:t>
      </w:r>
      <w:r w:rsidR="001B5829">
        <w:t>–103</w:t>
      </w:r>
    </w:p>
    <w:p w:rsidR="00EB2BC0" w:rsidRPr="00EB2BC0" w:rsidRDefault="00EB2BC0" w:rsidP="00665539">
      <w:pPr>
        <w:spacing w:after="0"/>
        <w:jc w:val="both"/>
      </w:pPr>
      <w:r>
        <w:t xml:space="preserve">[4] </w:t>
      </w:r>
      <w:proofErr w:type="spellStart"/>
      <w:r w:rsidR="00665539">
        <w:t>C.P</w:t>
      </w:r>
      <w:proofErr w:type="spellEnd"/>
      <w:r w:rsidR="00665539">
        <w:t xml:space="preserve">. </w:t>
      </w:r>
      <w:proofErr w:type="spellStart"/>
      <w:r w:rsidR="00665539">
        <w:t>Koutsou</w:t>
      </w:r>
      <w:proofErr w:type="spellEnd"/>
      <w:r w:rsidR="00665539">
        <w:t xml:space="preserve">, </w:t>
      </w:r>
      <w:proofErr w:type="spellStart"/>
      <w:r w:rsidR="00665539">
        <w:t>S.G</w:t>
      </w:r>
      <w:proofErr w:type="spellEnd"/>
      <w:r w:rsidR="00665539">
        <w:t xml:space="preserve">. </w:t>
      </w:r>
      <w:proofErr w:type="spellStart"/>
      <w:r w:rsidR="00665539">
        <w:t>Yiantsios</w:t>
      </w:r>
      <w:proofErr w:type="spellEnd"/>
      <w:r w:rsidR="00665539">
        <w:t xml:space="preserve">, </w:t>
      </w:r>
      <w:proofErr w:type="spellStart"/>
      <w:r w:rsidR="00665539">
        <w:t>A.J</w:t>
      </w:r>
      <w:proofErr w:type="spellEnd"/>
      <w:r w:rsidR="00665539">
        <w:t xml:space="preserve">. </w:t>
      </w:r>
      <w:proofErr w:type="spellStart"/>
      <w:r w:rsidR="00665539">
        <w:t>Karabelas</w:t>
      </w:r>
      <w:proofErr w:type="spellEnd"/>
      <w:r w:rsidR="001B5829">
        <w:t>,</w:t>
      </w:r>
      <w:r>
        <w:t xml:space="preserve"> </w:t>
      </w:r>
      <w:r w:rsidR="00665539">
        <w:t xml:space="preserve">Direct numerical simulation of flow in spacer-filled channels: Effect of spacer geometrical characteristics, </w:t>
      </w:r>
      <w:r>
        <w:t>Journal of Membrane Science</w:t>
      </w:r>
      <w:r w:rsidR="001B5829">
        <w:t xml:space="preserve"> </w:t>
      </w:r>
      <w:r w:rsidR="00665539">
        <w:t>291</w:t>
      </w:r>
      <w:r w:rsidR="001B5829">
        <w:t xml:space="preserve"> (200</w:t>
      </w:r>
      <w:r w:rsidR="00665539">
        <w:t>7</w:t>
      </w:r>
      <w:r w:rsidR="001B5829">
        <w:t xml:space="preserve">) </w:t>
      </w:r>
      <w:r w:rsidR="00665539">
        <w:t>53</w:t>
      </w:r>
      <w:r w:rsidR="001B5829">
        <w:t>–</w:t>
      </w:r>
      <w:r w:rsidR="00665539">
        <w:t>69</w:t>
      </w:r>
    </w:p>
    <w:sectPr w:rsidR="00EB2BC0" w:rsidRPr="00EB2B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5FDE"/>
    <w:rsid w:val="00004D38"/>
    <w:rsid w:val="000166F5"/>
    <w:rsid w:val="000452C3"/>
    <w:rsid w:val="00051A81"/>
    <w:rsid w:val="00055336"/>
    <w:rsid w:val="00071CFF"/>
    <w:rsid w:val="000977DF"/>
    <w:rsid w:val="000A5BA8"/>
    <w:rsid w:val="000B0F20"/>
    <w:rsid w:val="000D198F"/>
    <w:rsid w:val="000D6117"/>
    <w:rsid w:val="000E464E"/>
    <w:rsid w:val="00116638"/>
    <w:rsid w:val="0013773E"/>
    <w:rsid w:val="001426F5"/>
    <w:rsid w:val="001B5829"/>
    <w:rsid w:val="00233217"/>
    <w:rsid w:val="00236C93"/>
    <w:rsid w:val="0028260C"/>
    <w:rsid w:val="002B7D65"/>
    <w:rsid w:val="002D1848"/>
    <w:rsid w:val="00334349"/>
    <w:rsid w:val="00342A60"/>
    <w:rsid w:val="00362053"/>
    <w:rsid w:val="00373916"/>
    <w:rsid w:val="003C718C"/>
    <w:rsid w:val="003E101D"/>
    <w:rsid w:val="003E4728"/>
    <w:rsid w:val="00407785"/>
    <w:rsid w:val="00410F99"/>
    <w:rsid w:val="0042278A"/>
    <w:rsid w:val="004620ED"/>
    <w:rsid w:val="00507025"/>
    <w:rsid w:val="005326F3"/>
    <w:rsid w:val="00580D75"/>
    <w:rsid w:val="005B4997"/>
    <w:rsid w:val="006526FC"/>
    <w:rsid w:val="00665539"/>
    <w:rsid w:val="007079D7"/>
    <w:rsid w:val="00711DFF"/>
    <w:rsid w:val="0076351F"/>
    <w:rsid w:val="007635B3"/>
    <w:rsid w:val="00772A22"/>
    <w:rsid w:val="007B00F0"/>
    <w:rsid w:val="007B7BF6"/>
    <w:rsid w:val="0082450E"/>
    <w:rsid w:val="008324D7"/>
    <w:rsid w:val="00840B92"/>
    <w:rsid w:val="00866743"/>
    <w:rsid w:val="00890E20"/>
    <w:rsid w:val="008D1E8B"/>
    <w:rsid w:val="00912891"/>
    <w:rsid w:val="009254EE"/>
    <w:rsid w:val="0093045B"/>
    <w:rsid w:val="009329DB"/>
    <w:rsid w:val="00934AB5"/>
    <w:rsid w:val="00983E0E"/>
    <w:rsid w:val="0099038E"/>
    <w:rsid w:val="009B1DAC"/>
    <w:rsid w:val="009C30A3"/>
    <w:rsid w:val="009D4166"/>
    <w:rsid w:val="009E52DF"/>
    <w:rsid w:val="00A078FB"/>
    <w:rsid w:val="00A45B21"/>
    <w:rsid w:val="00A665E9"/>
    <w:rsid w:val="00A741AC"/>
    <w:rsid w:val="00AB0A36"/>
    <w:rsid w:val="00AC006D"/>
    <w:rsid w:val="00AC5FDE"/>
    <w:rsid w:val="00AE0AFD"/>
    <w:rsid w:val="00AF5684"/>
    <w:rsid w:val="00AF5D45"/>
    <w:rsid w:val="00B323CB"/>
    <w:rsid w:val="00B420F4"/>
    <w:rsid w:val="00B7728D"/>
    <w:rsid w:val="00B80B57"/>
    <w:rsid w:val="00B93FAB"/>
    <w:rsid w:val="00BE18F6"/>
    <w:rsid w:val="00BF6BC6"/>
    <w:rsid w:val="00C043F9"/>
    <w:rsid w:val="00C30BBD"/>
    <w:rsid w:val="00C50342"/>
    <w:rsid w:val="00CF01A4"/>
    <w:rsid w:val="00D007B8"/>
    <w:rsid w:val="00D365F8"/>
    <w:rsid w:val="00D459D2"/>
    <w:rsid w:val="00DC6C3B"/>
    <w:rsid w:val="00DE01AE"/>
    <w:rsid w:val="00DE145E"/>
    <w:rsid w:val="00E02F54"/>
    <w:rsid w:val="00E350A6"/>
    <w:rsid w:val="00E53171"/>
    <w:rsid w:val="00E60BE4"/>
    <w:rsid w:val="00E7130A"/>
    <w:rsid w:val="00E7679F"/>
    <w:rsid w:val="00E945C1"/>
    <w:rsid w:val="00EA05C1"/>
    <w:rsid w:val="00EB2BC0"/>
    <w:rsid w:val="00F114D2"/>
    <w:rsid w:val="00F21730"/>
    <w:rsid w:val="00F43F49"/>
    <w:rsid w:val="00F4717F"/>
    <w:rsid w:val="00F57778"/>
    <w:rsid w:val="00F819B3"/>
    <w:rsid w:val="00F83FEA"/>
    <w:rsid w:val="00FC78EA"/>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03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0342"/>
    <w:rPr>
      <w:rFonts w:ascii="Tahoma" w:hAnsi="Tahoma" w:cs="Tahoma"/>
      <w:sz w:val="16"/>
      <w:szCs w:val="16"/>
    </w:rPr>
  </w:style>
  <w:style w:type="character" w:styleId="CommentReference">
    <w:name w:val="annotation reference"/>
    <w:basedOn w:val="DefaultParagraphFont"/>
    <w:uiPriority w:val="99"/>
    <w:semiHidden/>
    <w:unhideWhenUsed/>
    <w:rsid w:val="00912891"/>
    <w:rPr>
      <w:sz w:val="16"/>
      <w:szCs w:val="16"/>
    </w:rPr>
  </w:style>
  <w:style w:type="paragraph" w:styleId="CommentText">
    <w:name w:val="annotation text"/>
    <w:basedOn w:val="Normal"/>
    <w:link w:val="CommentTextChar"/>
    <w:uiPriority w:val="99"/>
    <w:semiHidden/>
    <w:unhideWhenUsed/>
    <w:rsid w:val="00912891"/>
    <w:pPr>
      <w:spacing w:line="240" w:lineRule="auto"/>
    </w:pPr>
    <w:rPr>
      <w:sz w:val="20"/>
      <w:szCs w:val="20"/>
    </w:rPr>
  </w:style>
  <w:style w:type="character" w:customStyle="1" w:styleId="CommentTextChar">
    <w:name w:val="Comment Text Char"/>
    <w:basedOn w:val="DefaultParagraphFont"/>
    <w:link w:val="CommentText"/>
    <w:uiPriority w:val="99"/>
    <w:semiHidden/>
    <w:rsid w:val="00912891"/>
    <w:rPr>
      <w:sz w:val="20"/>
      <w:szCs w:val="20"/>
    </w:rPr>
  </w:style>
  <w:style w:type="paragraph" w:styleId="CommentSubject">
    <w:name w:val="annotation subject"/>
    <w:basedOn w:val="CommentText"/>
    <w:next w:val="CommentText"/>
    <w:link w:val="CommentSubjectChar"/>
    <w:uiPriority w:val="99"/>
    <w:semiHidden/>
    <w:unhideWhenUsed/>
    <w:rsid w:val="00912891"/>
    <w:rPr>
      <w:b/>
      <w:bCs/>
    </w:rPr>
  </w:style>
  <w:style w:type="character" w:customStyle="1" w:styleId="CommentSubjectChar">
    <w:name w:val="Comment Subject Char"/>
    <w:basedOn w:val="CommentTextChar"/>
    <w:link w:val="CommentSubject"/>
    <w:uiPriority w:val="99"/>
    <w:semiHidden/>
    <w:rsid w:val="0091289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03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0342"/>
    <w:rPr>
      <w:rFonts w:ascii="Tahoma" w:hAnsi="Tahoma" w:cs="Tahoma"/>
      <w:sz w:val="16"/>
      <w:szCs w:val="16"/>
    </w:rPr>
  </w:style>
  <w:style w:type="character" w:styleId="CommentReference">
    <w:name w:val="annotation reference"/>
    <w:basedOn w:val="DefaultParagraphFont"/>
    <w:uiPriority w:val="99"/>
    <w:semiHidden/>
    <w:unhideWhenUsed/>
    <w:rsid w:val="00912891"/>
    <w:rPr>
      <w:sz w:val="16"/>
      <w:szCs w:val="16"/>
    </w:rPr>
  </w:style>
  <w:style w:type="paragraph" w:styleId="CommentText">
    <w:name w:val="annotation text"/>
    <w:basedOn w:val="Normal"/>
    <w:link w:val="CommentTextChar"/>
    <w:uiPriority w:val="99"/>
    <w:semiHidden/>
    <w:unhideWhenUsed/>
    <w:rsid w:val="00912891"/>
    <w:pPr>
      <w:spacing w:line="240" w:lineRule="auto"/>
    </w:pPr>
    <w:rPr>
      <w:sz w:val="20"/>
      <w:szCs w:val="20"/>
    </w:rPr>
  </w:style>
  <w:style w:type="character" w:customStyle="1" w:styleId="CommentTextChar">
    <w:name w:val="Comment Text Char"/>
    <w:basedOn w:val="DefaultParagraphFont"/>
    <w:link w:val="CommentText"/>
    <w:uiPriority w:val="99"/>
    <w:semiHidden/>
    <w:rsid w:val="00912891"/>
    <w:rPr>
      <w:sz w:val="20"/>
      <w:szCs w:val="20"/>
    </w:rPr>
  </w:style>
  <w:style w:type="paragraph" w:styleId="CommentSubject">
    <w:name w:val="annotation subject"/>
    <w:basedOn w:val="CommentText"/>
    <w:next w:val="CommentText"/>
    <w:link w:val="CommentSubjectChar"/>
    <w:uiPriority w:val="99"/>
    <w:semiHidden/>
    <w:unhideWhenUsed/>
    <w:rsid w:val="00912891"/>
    <w:rPr>
      <w:b/>
      <w:bCs/>
    </w:rPr>
  </w:style>
  <w:style w:type="character" w:customStyle="1" w:styleId="CommentSubjectChar">
    <w:name w:val="Comment Subject Char"/>
    <w:basedOn w:val="CommentTextChar"/>
    <w:link w:val="CommentSubject"/>
    <w:uiPriority w:val="99"/>
    <w:semiHidden/>
    <w:rsid w:val="0091289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421768">
      <w:bodyDiv w:val="1"/>
      <w:marLeft w:val="0"/>
      <w:marRight w:val="0"/>
      <w:marTop w:val="0"/>
      <w:marBottom w:val="0"/>
      <w:divBdr>
        <w:top w:val="none" w:sz="0" w:space="0" w:color="auto"/>
        <w:left w:val="none" w:sz="0" w:space="0" w:color="auto"/>
        <w:bottom w:val="none" w:sz="0" w:space="0" w:color="auto"/>
        <w:right w:val="none" w:sz="0" w:space="0" w:color="auto"/>
      </w:divBdr>
    </w:div>
    <w:div w:id="2045868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1111</Words>
  <Characters>6339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7436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 Boram</dc:creator>
  <cp:lastModifiedBy>Gu, Boram</cp:lastModifiedBy>
  <cp:revision>2</cp:revision>
  <dcterms:created xsi:type="dcterms:W3CDTF">2014-05-02T15:35:00Z</dcterms:created>
  <dcterms:modified xsi:type="dcterms:W3CDTF">2014-05-02T15:35:00Z</dcterms:modified>
</cp:coreProperties>
</file>