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F1" w:rsidRDefault="001E5724" w:rsidP="001E5724">
      <w:pPr>
        <w:jc w:val="center"/>
        <w:rPr>
          <w:rFonts w:ascii="Times New Roman" w:hAnsi="Times New Roman" w:cs="Times New Roman"/>
          <w:sz w:val="30"/>
          <w:szCs w:val="30"/>
        </w:rPr>
      </w:pPr>
      <w:r w:rsidRPr="001E5724">
        <w:rPr>
          <w:rFonts w:ascii="Times New Roman" w:hAnsi="Times New Roman" w:cs="Times New Roman"/>
          <w:i/>
          <w:sz w:val="30"/>
          <w:szCs w:val="30"/>
        </w:rPr>
        <w:t>In situ</w:t>
      </w:r>
      <w:r w:rsidRPr="001E5724">
        <w:rPr>
          <w:rFonts w:ascii="Times New Roman" w:hAnsi="Times New Roman" w:cs="Times New Roman"/>
          <w:sz w:val="30"/>
          <w:szCs w:val="30"/>
        </w:rPr>
        <w:t xml:space="preserve"> Formed Sulfur/Carbon Composites for Advanced Li-Sulfur and Na-Sulfur Batteries</w:t>
      </w:r>
    </w:p>
    <w:p w:rsidR="001E5724" w:rsidRDefault="001E5724" w:rsidP="001E5724">
      <w:pPr>
        <w:jc w:val="center"/>
        <w:rPr>
          <w:rFonts w:ascii="Times New Roman" w:hAnsi="Times New Roman" w:cs="Times New Roman"/>
          <w:sz w:val="24"/>
          <w:szCs w:val="24"/>
        </w:rPr>
      </w:pPr>
      <w:r w:rsidRPr="001E5724">
        <w:rPr>
          <w:rFonts w:ascii="Times New Roman" w:hAnsi="Times New Roman" w:cs="Times New Roman"/>
          <w:sz w:val="24"/>
          <w:szCs w:val="24"/>
        </w:rPr>
        <w:t>Chao Luo</w:t>
      </w:r>
      <w:r w:rsidR="00AA76EE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="00AA76EE">
        <w:rPr>
          <w:rFonts w:ascii="Times New Roman" w:hAnsi="Times New Roman" w:cs="Times New Roman"/>
          <w:sz w:val="24"/>
          <w:szCs w:val="24"/>
        </w:rPr>
        <w:t>Jingjing</w:t>
      </w:r>
      <w:proofErr w:type="spellEnd"/>
      <w:r w:rsidR="00AA76EE">
        <w:rPr>
          <w:rFonts w:ascii="Times New Roman" w:hAnsi="Times New Roman" w:cs="Times New Roman"/>
          <w:sz w:val="24"/>
          <w:szCs w:val="24"/>
        </w:rPr>
        <w:t xml:space="preserve"> Wang and </w:t>
      </w:r>
      <w:proofErr w:type="spellStart"/>
      <w:r w:rsidR="00AA76EE">
        <w:rPr>
          <w:rFonts w:ascii="Times New Roman" w:hAnsi="Times New Roman" w:cs="Times New Roman"/>
          <w:sz w:val="24"/>
          <w:szCs w:val="24"/>
        </w:rPr>
        <w:t>Chunsheng</w:t>
      </w:r>
      <w:proofErr w:type="spellEnd"/>
      <w:r w:rsidR="00AA76EE">
        <w:rPr>
          <w:rFonts w:ascii="Times New Roman" w:hAnsi="Times New Roman" w:cs="Times New Roman"/>
          <w:sz w:val="24"/>
          <w:szCs w:val="24"/>
        </w:rPr>
        <w:t xml:space="preserve"> Wang</w:t>
      </w:r>
      <w:bookmarkStart w:id="0" w:name="_GoBack"/>
      <w:bookmarkEnd w:id="0"/>
    </w:p>
    <w:p w:rsidR="001E5724" w:rsidRDefault="001E5724" w:rsidP="001E5724">
      <w:pPr>
        <w:rPr>
          <w:rFonts w:ascii="Times New Roman" w:hAnsi="Times New Roman" w:cs="Times New Roman"/>
          <w:sz w:val="24"/>
          <w:szCs w:val="24"/>
        </w:rPr>
      </w:pPr>
    </w:p>
    <w:p w:rsidR="001E5724" w:rsidRPr="00696007" w:rsidRDefault="001E5724" w:rsidP="001E5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Abstract: </w:t>
      </w:r>
      <w:r w:rsidR="00AE30B9">
        <w:rPr>
          <w:rFonts w:ascii="Times New Roman" w:hAnsi="Times New Roman" w:cs="Times New Roman"/>
          <w:sz w:val="24"/>
          <w:szCs w:val="24"/>
        </w:rPr>
        <w:t>Li-sulfur and Na-sulfur batteries are considered as promising energy storage devices for emerging electric vehicles and smart grids due to the low cost and high capacity of sulfur.</w:t>
      </w:r>
      <w:r w:rsidR="00CB5B2E">
        <w:rPr>
          <w:rFonts w:ascii="Times New Roman" w:hAnsi="Times New Roman" w:cs="Times New Roman"/>
          <w:sz w:val="24"/>
          <w:szCs w:val="24"/>
        </w:rPr>
        <w:t xml:space="preserve"> However, </w:t>
      </w:r>
      <w:r w:rsidR="00B95C0C">
        <w:rPr>
          <w:rFonts w:ascii="Times New Roman" w:hAnsi="Times New Roman" w:cs="Times New Roman"/>
          <w:sz w:val="24"/>
          <w:szCs w:val="24"/>
        </w:rPr>
        <w:t>t</w:t>
      </w:r>
      <w:r w:rsidR="00BC1808">
        <w:rPr>
          <w:rFonts w:ascii="Times New Roman" w:hAnsi="Times New Roman" w:cs="Times New Roman"/>
          <w:sz w:val="24"/>
          <w:szCs w:val="24"/>
        </w:rPr>
        <w:t>wo</w:t>
      </w:r>
      <w:r w:rsidR="00CB5B2E">
        <w:rPr>
          <w:rFonts w:ascii="Times New Roman" w:hAnsi="Times New Roman" w:cs="Times New Roman"/>
          <w:sz w:val="24"/>
          <w:szCs w:val="24"/>
        </w:rPr>
        <w:t xml:space="preserve"> </w:t>
      </w:r>
      <w:r w:rsidR="00B95C0C">
        <w:rPr>
          <w:rFonts w:ascii="Times New Roman" w:hAnsi="Times New Roman" w:cs="Times New Roman"/>
          <w:sz w:val="24"/>
          <w:szCs w:val="24"/>
        </w:rPr>
        <w:t xml:space="preserve">major </w:t>
      </w:r>
      <w:r w:rsidR="00CB5B2E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B95C0C">
        <w:rPr>
          <w:rFonts w:ascii="Times New Roman" w:hAnsi="Times New Roman" w:cs="Times New Roman"/>
          <w:sz w:val="24"/>
          <w:szCs w:val="24"/>
        </w:rPr>
        <w:t xml:space="preserve">limit practical application of </w:t>
      </w:r>
      <w:r w:rsidR="00CB5B2E">
        <w:rPr>
          <w:rFonts w:ascii="Times New Roman" w:hAnsi="Times New Roman" w:cs="Times New Roman"/>
          <w:sz w:val="24"/>
          <w:szCs w:val="24"/>
        </w:rPr>
        <w:t xml:space="preserve">Li-sulfur and Na-sulfur batteries: (1) The </w:t>
      </w:r>
      <w:r w:rsidR="00B95C0C">
        <w:rPr>
          <w:rFonts w:ascii="Times New Roman" w:hAnsi="Times New Roman" w:cs="Times New Roman"/>
          <w:sz w:val="24"/>
          <w:szCs w:val="24"/>
        </w:rPr>
        <w:t xml:space="preserve">low sulfur utilization due to </w:t>
      </w:r>
      <w:r w:rsidR="00CB5B2E">
        <w:rPr>
          <w:rFonts w:ascii="Times New Roman" w:hAnsi="Times New Roman" w:cs="Times New Roman"/>
          <w:sz w:val="24"/>
          <w:szCs w:val="24"/>
        </w:rPr>
        <w:t xml:space="preserve">insulating nature of sulfur </w:t>
      </w:r>
      <w:r w:rsidR="00B95C0C">
        <w:rPr>
          <w:rFonts w:ascii="Times New Roman" w:hAnsi="Times New Roman" w:cs="Times New Roman"/>
          <w:sz w:val="24"/>
          <w:szCs w:val="24"/>
        </w:rPr>
        <w:t>and sulfides</w:t>
      </w:r>
      <w:r w:rsidR="00D41387">
        <w:rPr>
          <w:rFonts w:ascii="Times New Roman" w:hAnsi="Times New Roman" w:cs="Times New Roman"/>
          <w:sz w:val="24"/>
          <w:szCs w:val="24"/>
        </w:rPr>
        <w:t xml:space="preserve">; (2) </w:t>
      </w:r>
      <w:r w:rsidR="00B95C0C">
        <w:rPr>
          <w:rFonts w:ascii="Times New Roman" w:hAnsi="Times New Roman" w:cs="Times New Roman"/>
          <w:sz w:val="24"/>
          <w:szCs w:val="24"/>
        </w:rPr>
        <w:t>Severe shuttle reaction due to the</w:t>
      </w:r>
      <w:r w:rsidR="00D41387">
        <w:rPr>
          <w:rFonts w:ascii="Times New Roman" w:hAnsi="Times New Roman" w:cs="Times New Roman"/>
          <w:sz w:val="24"/>
          <w:szCs w:val="24"/>
        </w:rPr>
        <w:t xml:space="preserve"> dissoluti</w:t>
      </w:r>
      <w:r w:rsidR="00760A87">
        <w:rPr>
          <w:rFonts w:ascii="Times New Roman" w:hAnsi="Times New Roman" w:cs="Times New Roman"/>
          <w:sz w:val="24"/>
          <w:szCs w:val="24"/>
        </w:rPr>
        <w:t>on of polysulfide intermediates.</w:t>
      </w:r>
      <w:r w:rsidR="00D41387">
        <w:rPr>
          <w:rFonts w:ascii="Times New Roman" w:hAnsi="Times New Roman" w:cs="Times New Roman"/>
          <w:sz w:val="24"/>
          <w:szCs w:val="24"/>
        </w:rPr>
        <w:t xml:space="preserve"> Although </w:t>
      </w:r>
      <w:proofErr w:type="spellStart"/>
      <w:r w:rsidR="00D41387">
        <w:rPr>
          <w:rFonts w:ascii="Times New Roman" w:hAnsi="Times New Roman" w:cs="Times New Roman"/>
          <w:sz w:val="24"/>
          <w:szCs w:val="24"/>
        </w:rPr>
        <w:t>LiTFSI</w:t>
      </w:r>
      <w:proofErr w:type="spellEnd"/>
      <w:r w:rsidR="00D41387">
        <w:rPr>
          <w:rFonts w:ascii="Times New Roman" w:hAnsi="Times New Roman" w:cs="Times New Roman"/>
          <w:sz w:val="24"/>
          <w:szCs w:val="24"/>
        </w:rPr>
        <w:t xml:space="preserve">-DOL/DME electrolyte with high </w:t>
      </w:r>
      <w:proofErr w:type="spellStart"/>
      <w:r w:rsidR="00D41387">
        <w:rPr>
          <w:rFonts w:ascii="Times New Roman" w:hAnsi="Times New Roman" w:cs="Times New Roman"/>
          <w:sz w:val="24"/>
          <w:szCs w:val="24"/>
        </w:rPr>
        <w:t>polysulfides</w:t>
      </w:r>
      <w:proofErr w:type="spellEnd"/>
      <w:r w:rsidR="00D41387">
        <w:rPr>
          <w:rFonts w:ascii="Times New Roman" w:hAnsi="Times New Roman" w:cs="Times New Roman"/>
          <w:sz w:val="24"/>
          <w:szCs w:val="24"/>
        </w:rPr>
        <w:t xml:space="preserve"> solubility is widely used to enhance the utilization of </w:t>
      </w:r>
      <w:r w:rsidR="00B10CB9">
        <w:rPr>
          <w:rFonts w:ascii="Times New Roman" w:hAnsi="Times New Roman" w:cs="Times New Roman"/>
          <w:sz w:val="24"/>
          <w:szCs w:val="24"/>
        </w:rPr>
        <w:t xml:space="preserve">sulfur, the severe shuttle </w:t>
      </w:r>
      <w:r w:rsidR="00BC1808">
        <w:rPr>
          <w:rFonts w:ascii="Times New Roman" w:hAnsi="Times New Roman" w:cs="Times New Roman"/>
          <w:sz w:val="24"/>
          <w:szCs w:val="24"/>
        </w:rPr>
        <w:t>reaction</w:t>
      </w:r>
      <w:r w:rsidR="00B10CB9">
        <w:rPr>
          <w:rFonts w:ascii="Times New Roman" w:hAnsi="Times New Roman" w:cs="Times New Roman"/>
          <w:sz w:val="24"/>
          <w:szCs w:val="24"/>
        </w:rPr>
        <w:t xml:space="preserve"> </w:t>
      </w:r>
      <w:r w:rsidR="00BC1808">
        <w:rPr>
          <w:rFonts w:ascii="Times New Roman" w:hAnsi="Times New Roman" w:cs="Times New Roman"/>
          <w:sz w:val="24"/>
          <w:szCs w:val="24"/>
        </w:rPr>
        <w:t xml:space="preserve">significantly reduces the </w:t>
      </w:r>
      <w:proofErr w:type="spellStart"/>
      <w:r w:rsidR="00BC1808">
        <w:rPr>
          <w:rFonts w:ascii="Times New Roman" w:hAnsi="Times New Roman" w:cs="Times New Roman"/>
          <w:sz w:val="24"/>
          <w:szCs w:val="24"/>
        </w:rPr>
        <w:t>C</w:t>
      </w:r>
      <w:r w:rsidR="00BC1808" w:rsidRPr="00BC1808">
        <w:rPr>
          <w:rFonts w:ascii="Times New Roman" w:hAnsi="Times New Roman" w:cs="Times New Roman"/>
          <w:sz w:val="24"/>
          <w:szCs w:val="24"/>
        </w:rPr>
        <w:t>oulombic</w:t>
      </w:r>
      <w:proofErr w:type="spellEnd"/>
      <w:r w:rsidR="00BC1808" w:rsidRPr="00BC1808">
        <w:rPr>
          <w:rFonts w:ascii="Times New Roman" w:hAnsi="Times New Roman" w:cs="Times New Roman"/>
          <w:sz w:val="24"/>
          <w:szCs w:val="24"/>
        </w:rPr>
        <w:t xml:space="preserve"> efficiency </w:t>
      </w:r>
      <w:r w:rsidR="00B10CB9">
        <w:rPr>
          <w:rFonts w:ascii="Times New Roman" w:hAnsi="Times New Roman" w:cs="Times New Roman"/>
          <w:sz w:val="24"/>
          <w:szCs w:val="24"/>
        </w:rPr>
        <w:t>for Li-sulfur and Na-sulfur batteries.</w:t>
      </w:r>
      <w:r w:rsidR="00B34A51">
        <w:rPr>
          <w:rFonts w:ascii="Times New Roman" w:hAnsi="Times New Roman" w:cs="Times New Roman"/>
          <w:sz w:val="24"/>
          <w:szCs w:val="24"/>
        </w:rPr>
        <w:t xml:space="preserve"> </w:t>
      </w:r>
      <w:r w:rsidR="00760A87">
        <w:rPr>
          <w:rFonts w:ascii="Times New Roman" w:hAnsi="Times New Roman" w:cs="Times New Roman"/>
          <w:sz w:val="24"/>
          <w:szCs w:val="24"/>
        </w:rPr>
        <w:t>O</w:t>
      </w:r>
      <w:r w:rsidR="00BC1808">
        <w:rPr>
          <w:rFonts w:ascii="Times New Roman" w:hAnsi="Times New Roman" w:cs="Times New Roman"/>
          <w:sz w:val="24"/>
          <w:szCs w:val="24"/>
        </w:rPr>
        <w:t>ne of the most effective method</w:t>
      </w:r>
      <w:r w:rsidR="00760A87">
        <w:rPr>
          <w:rFonts w:ascii="Times New Roman" w:hAnsi="Times New Roman" w:cs="Times New Roman"/>
          <w:sz w:val="24"/>
          <w:szCs w:val="24"/>
        </w:rPr>
        <w:t>s</w:t>
      </w:r>
      <w:r w:rsidR="00BC1808">
        <w:rPr>
          <w:rFonts w:ascii="Times New Roman" w:hAnsi="Times New Roman" w:cs="Times New Roman"/>
          <w:sz w:val="24"/>
          <w:szCs w:val="24"/>
        </w:rPr>
        <w:t xml:space="preserve"> in</w:t>
      </w:r>
      <w:r w:rsidR="00B34A51">
        <w:rPr>
          <w:rFonts w:ascii="Times New Roman" w:hAnsi="Times New Roman" w:cs="Times New Roman"/>
          <w:sz w:val="24"/>
          <w:szCs w:val="24"/>
        </w:rPr>
        <w:t xml:space="preserve"> </w:t>
      </w:r>
      <w:r w:rsidR="00BC1808">
        <w:rPr>
          <w:rFonts w:ascii="Times New Roman" w:hAnsi="Times New Roman" w:cs="Times New Roman"/>
          <w:sz w:val="24"/>
          <w:szCs w:val="24"/>
        </w:rPr>
        <w:t>suppressing</w:t>
      </w:r>
      <w:r w:rsidR="00B34A51">
        <w:rPr>
          <w:rFonts w:ascii="Times New Roman" w:hAnsi="Times New Roman" w:cs="Times New Roman"/>
          <w:sz w:val="24"/>
          <w:szCs w:val="24"/>
        </w:rPr>
        <w:t xml:space="preserve"> the shuttle </w:t>
      </w:r>
      <w:r w:rsidR="00BC1808">
        <w:rPr>
          <w:rFonts w:ascii="Times New Roman" w:hAnsi="Times New Roman" w:cs="Times New Roman"/>
          <w:sz w:val="24"/>
          <w:szCs w:val="24"/>
        </w:rPr>
        <w:t>reaction</w:t>
      </w:r>
      <w:r w:rsidR="00B34A51">
        <w:rPr>
          <w:rFonts w:ascii="Times New Roman" w:hAnsi="Times New Roman" w:cs="Times New Roman"/>
          <w:sz w:val="24"/>
          <w:szCs w:val="24"/>
        </w:rPr>
        <w:t xml:space="preserve"> is</w:t>
      </w:r>
      <w:r w:rsidR="00760A87">
        <w:rPr>
          <w:rFonts w:ascii="Times New Roman" w:hAnsi="Times New Roman" w:cs="Times New Roman"/>
          <w:sz w:val="24"/>
          <w:szCs w:val="24"/>
        </w:rPr>
        <w:t xml:space="preserve"> </w:t>
      </w:r>
      <w:r w:rsidR="00B34A51">
        <w:rPr>
          <w:rFonts w:ascii="Times New Roman" w:hAnsi="Times New Roman" w:cs="Times New Roman"/>
          <w:sz w:val="24"/>
          <w:szCs w:val="24"/>
        </w:rPr>
        <w:t>constrain</w:t>
      </w:r>
      <w:r w:rsidR="00760A87">
        <w:rPr>
          <w:rFonts w:ascii="Times New Roman" w:hAnsi="Times New Roman" w:cs="Times New Roman"/>
          <w:sz w:val="24"/>
          <w:szCs w:val="24"/>
        </w:rPr>
        <w:t>ing</w:t>
      </w:r>
      <w:r w:rsidR="00B34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A51">
        <w:rPr>
          <w:rFonts w:ascii="Times New Roman" w:hAnsi="Times New Roman" w:cs="Times New Roman"/>
          <w:sz w:val="24"/>
          <w:szCs w:val="24"/>
        </w:rPr>
        <w:t>polysulfides</w:t>
      </w:r>
      <w:proofErr w:type="spellEnd"/>
      <w:r w:rsidR="00B34A51">
        <w:rPr>
          <w:rFonts w:ascii="Times New Roman" w:hAnsi="Times New Roman" w:cs="Times New Roman"/>
          <w:sz w:val="24"/>
          <w:szCs w:val="24"/>
        </w:rPr>
        <w:t xml:space="preserve"> </w:t>
      </w:r>
      <w:r w:rsidR="00BC1808">
        <w:rPr>
          <w:rFonts w:ascii="Times New Roman" w:hAnsi="Times New Roman" w:cs="Times New Roman"/>
          <w:sz w:val="24"/>
          <w:szCs w:val="24"/>
        </w:rPr>
        <w:t>in porous carbon matrix</w:t>
      </w:r>
      <w:r w:rsidR="00B34A51">
        <w:rPr>
          <w:rFonts w:ascii="Times New Roman" w:hAnsi="Times New Roman" w:cs="Times New Roman"/>
          <w:sz w:val="24"/>
          <w:szCs w:val="24"/>
        </w:rPr>
        <w:t>.</w:t>
      </w:r>
      <w:r w:rsidR="00E80EDC">
        <w:rPr>
          <w:rFonts w:ascii="Times New Roman" w:hAnsi="Times New Roman" w:cs="Times New Roman"/>
          <w:sz w:val="24"/>
          <w:szCs w:val="24"/>
        </w:rPr>
        <w:t xml:space="preserve"> </w:t>
      </w:r>
      <w:r w:rsidR="00C951DA">
        <w:rPr>
          <w:rFonts w:ascii="Times New Roman" w:hAnsi="Times New Roman" w:cs="Times New Roman"/>
          <w:sz w:val="24"/>
          <w:szCs w:val="24"/>
        </w:rPr>
        <w:t xml:space="preserve">In this work, </w:t>
      </w:r>
      <w:r w:rsidR="00BC1808">
        <w:rPr>
          <w:rFonts w:ascii="Times New Roman" w:hAnsi="Times New Roman" w:cs="Times New Roman"/>
          <w:sz w:val="24"/>
          <w:szCs w:val="24"/>
        </w:rPr>
        <w:t xml:space="preserve">sulfur/carbon composites were synthesized by </w:t>
      </w:r>
      <w:r w:rsidR="00A055DB">
        <w:rPr>
          <w:rFonts w:ascii="Times New Roman" w:hAnsi="Times New Roman" w:cs="Times New Roman"/>
          <w:sz w:val="24"/>
          <w:szCs w:val="24"/>
        </w:rPr>
        <w:t xml:space="preserve">annealing the mixture of sulfur and </w:t>
      </w:r>
      <w:r w:rsidR="00A055DB" w:rsidRPr="00A055DB">
        <w:rPr>
          <w:rFonts w:ascii="Times New Roman" w:hAnsi="Times New Roman" w:cs="Times New Roman"/>
          <w:sz w:val="24"/>
          <w:szCs w:val="24"/>
        </w:rPr>
        <w:t>perylene-3,</w:t>
      </w:r>
      <w:r w:rsidR="00A055DB">
        <w:rPr>
          <w:rFonts w:ascii="Times New Roman" w:hAnsi="Times New Roman" w:cs="Times New Roman"/>
          <w:sz w:val="24"/>
          <w:szCs w:val="24"/>
        </w:rPr>
        <w:t xml:space="preserve"> </w:t>
      </w:r>
      <w:r w:rsidR="00A055DB" w:rsidRPr="00A055DB">
        <w:rPr>
          <w:rFonts w:ascii="Times New Roman" w:hAnsi="Times New Roman" w:cs="Times New Roman"/>
          <w:sz w:val="24"/>
          <w:szCs w:val="24"/>
        </w:rPr>
        <w:t>4,</w:t>
      </w:r>
      <w:r w:rsidR="00A055DB">
        <w:rPr>
          <w:rFonts w:ascii="Times New Roman" w:hAnsi="Times New Roman" w:cs="Times New Roman"/>
          <w:sz w:val="24"/>
          <w:szCs w:val="24"/>
        </w:rPr>
        <w:t xml:space="preserve"> </w:t>
      </w:r>
      <w:r w:rsidR="00A055DB" w:rsidRPr="00A055DB">
        <w:rPr>
          <w:rFonts w:ascii="Times New Roman" w:hAnsi="Times New Roman" w:cs="Times New Roman"/>
          <w:sz w:val="24"/>
          <w:szCs w:val="24"/>
        </w:rPr>
        <w:t>9,</w:t>
      </w:r>
      <w:r w:rsidR="00A055DB">
        <w:rPr>
          <w:rFonts w:ascii="Times New Roman" w:hAnsi="Times New Roman" w:cs="Times New Roman"/>
          <w:sz w:val="24"/>
          <w:szCs w:val="24"/>
        </w:rPr>
        <w:t xml:space="preserve"> </w:t>
      </w:r>
      <w:r w:rsidR="00A055DB" w:rsidRPr="00A055DB">
        <w:rPr>
          <w:rFonts w:ascii="Times New Roman" w:hAnsi="Times New Roman" w:cs="Times New Roman"/>
          <w:sz w:val="24"/>
          <w:szCs w:val="24"/>
        </w:rPr>
        <w:t xml:space="preserve">10-tetracarboxylic </w:t>
      </w:r>
      <w:proofErr w:type="spellStart"/>
      <w:r w:rsidR="00A055DB" w:rsidRPr="00A055DB">
        <w:rPr>
          <w:rFonts w:ascii="Times New Roman" w:hAnsi="Times New Roman" w:cs="Times New Roman"/>
          <w:sz w:val="24"/>
          <w:szCs w:val="24"/>
        </w:rPr>
        <w:t>dianhydride</w:t>
      </w:r>
      <w:proofErr w:type="spellEnd"/>
      <w:r w:rsidR="00A055DB">
        <w:rPr>
          <w:rFonts w:ascii="Times New Roman" w:hAnsi="Times New Roman" w:cs="Times New Roman"/>
          <w:sz w:val="24"/>
          <w:szCs w:val="24"/>
        </w:rPr>
        <w:t xml:space="preserve"> in a sealed glass tube. </w:t>
      </w:r>
      <w:r w:rsidR="00BF3E4A">
        <w:rPr>
          <w:rFonts w:ascii="Times New Roman" w:hAnsi="Times New Roman" w:cs="Times New Roman"/>
          <w:sz w:val="24"/>
          <w:szCs w:val="24"/>
        </w:rPr>
        <w:t xml:space="preserve">The </w:t>
      </w:r>
      <w:r w:rsidR="00BF3E4A" w:rsidRPr="00BF3E4A">
        <w:rPr>
          <w:rFonts w:ascii="Times New Roman" w:hAnsi="Times New Roman" w:cs="Times New Roman"/>
          <w:i/>
          <w:sz w:val="24"/>
          <w:szCs w:val="24"/>
        </w:rPr>
        <w:t>in situ</w:t>
      </w:r>
      <w:r w:rsidR="00BF3E4A">
        <w:rPr>
          <w:rFonts w:ascii="Times New Roman" w:hAnsi="Times New Roman" w:cs="Times New Roman"/>
          <w:sz w:val="24"/>
          <w:szCs w:val="24"/>
        </w:rPr>
        <w:t xml:space="preserve"> formed sulfur/carbon composites exhibit superior electrochemical performance</w:t>
      </w:r>
      <w:r w:rsidR="005953C7">
        <w:rPr>
          <w:rFonts w:ascii="Times New Roman" w:hAnsi="Times New Roman" w:cs="Times New Roman"/>
          <w:sz w:val="24"/>
          <w:szCs w:val="24"/>
        </w:rPr>
        <w:t xml:space="preserve"> in commercial carbonate based electrolyte, LiPF</w:t>
      </w:r>
      <w:r w:rsidR="005953C7" w:rsidRPr="005953C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5953C7">
        <w:rPr>
          <w:rFonts w:ascii="Times New Roman" w:hAnsi="Times New Roman" w:cs="Times New Roman"/>
          <w:sz w:val="24"/>
          <w:szCs w:val="24"/>
        </w:rPr>
        <w:t>-EC/DEC</w:t>
      </w:r>
      <w:r w:rsidR="00BF3E4A">
        <w:rPr>
          <w:rFonts w:ascii="Times New Roman" w:hAnsi="Times New Roman" w:cs="Times New Roman"/>
          <w:sz w:val="24"/>
          <w:szCs w:val="24"/>
        </w:rPr>
        <w:t>.</w:t>
      </w:r>
      <w:r w:rsidR="00A666FB">
        <w:rPr>
          <w:rFonts w:ascii="Times New Roman" w:hAnsi="Times New Roman" w:cs="Times New Roman"/>
          <w:sz w:val="24"/>
          <w:szCs w:val="24"/>
        </w:rPr>
        <w:t xml:space="preserve"> A reversible capacity of 520 </w:t>
      </w:r>
      <w:proofErr w:type="spellStart"/>
      <w:r w:rsidR="00A666FB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A666FB">
        <w:rPr>
          <w:rFonts w:ascii="Times New Roman" w:hAnsi="Times New Roman" w:cs="Times New Roman"/>
          <w:sz w:val="24"/>
          <w:szCs w:val="24"/>
        </w:rPr>
        <w:t xml:space="preserve"> g</w:t>
      </w:r>
      <w:r w:rsidR="00A666FB" w:rsidRPr="00A666F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A666FB">
        <w:rPr>
          <w:rFonts w:ascii="Times New Roman" w:hAnsi="Times New Roman" w:cs="Times New Roman"/>
          <w:sz w:val="24"/>
          <w:szCs w:val="24"/>
        </w:rPr>
        <w:t xml:space="preserve"> is maintained for over 1000 cycles in the cutoff window from 1.0 V to 3.0 V.</w:t>
      </w:r>
      <w:r w:rsidR="007069F5">
        <w:rPr>
          <w:rFonts w:ascii="Times New Roman" w:hAnsi="Times New Roman" w:cs="Times New Roman"/>
          <w:sz w:val="24"/>
          <w:szCs w:val="24"/>
        </w:rPr>
        <w:t xml:space="preserve"> When the cell is fully discharged to 0.6 V in the first five cycles, and then cycled in the cutoff window from 1.0 V to 3.0 V, the reversible capacity is remarkably enhanced to </w:t>
      </w:r>
      <w:r w:rsidR="00696007">
        <w:rPr>
          <w:rFonts w:ascii="Times New Roman" w:hAnsi="Times New Roman" w:cs="Times New Roman"/>
          <w:sz w:val="24"/>
          <w:szCs w:val="24"/>
        </w:rPr>
        <w:t xml:space="preserve">820 </w:t>
      </w:r>
      <w:proofErr w:type="spellStart"/>
      <w:r w:rsidR="00696007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696007">
        <w:rPr>
          <w:rFonts w:ascii="Times New Roman" w:hAnsi="Times New Roman" w:cs="Times New Roman"/>
          <w:sz w:val="24"/>
          <w:szCs w:val="24"/>
        </w:rPr>
        <w:t xml:space="preserve"> g</w:t>
      </w:r>
      <w:r w:rsidR="00696007" w:rsidRPr="00A666F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696007">
        <w:rPr>
          <w:rFonts w:ascii="Times New Roman" w:hAnsi="Times New Roman" w:cs="Times New Roman"/>
          <w:sz w:val="24"/>
          <w:szCs w:val="24"/>
        </w:rPr>
        <w:t xml:space="preserve"> for over 600 cycles.</w:t>
      </w:r>
      <w:r w:rsidR="00481416">
        <w:rPr>
          <w:rFonts w:ascii="Times New Roman" w:hAnsi="Times New Roman" w:cs="Times New Roman"/>
          <w:sz w:val="24"/>
          <w:szCs w:val="24"/>
        </w:rPr>
        <w:t xml:space="preserve"> The large capacity increase is attributed to the fully </w:t>
      </w:r>
      <w:proofErr w:type="spellStart"/>
      <w:r w:rsidR="00481416">
        <w:rPr>
          <w:rFonts w:ascii="Times New Roman" w:hAnsi="Times New Roman" w:cs="Times New Roman"/>
          <w:sz w:val="24"/>
          <w:szCs w:val="24"/>
        </w:rPr>
        <w:t>lithiation</w:t>
      </w:r>
      <w:proofErr w:type="spellEnd"/>
      <w:r w:rsidR="00481416">
        <w:rPr>
          <w:rFonts w:ascii="Times New Roman" w:hAnsi="Times New Roman" w:cs="Times New Roman"/>
          <w:sz w:val="24"/>
          <w:szCs w:val="24"/>
        </w:rPr>
        <w:t xml:space="preserve"> of sulfur. The strong interaction between sulfur and carbon matrix due to the </w:t>
      </w:r>
      <w:r w:rsidR="00481416" w:rsidRPr="00481416">
        <w:rPr>
          <w:rFonts w:ascii="Times New Roman" w:hAnsi="Times New Roman" w:cs="Times New Roman"/>
          <w:i/>
          <w:sz w:val="24"/>
          <w:szCs w:val="24"/>
        </w:rPr>
        <w:t>in situ</w:t>
      </w:r>
      <w:r w:rsidR="00481416">
        <w:rPr>
          <w:rFonts w:ascii="Times New Roman" w:hAnsi="Times New Roman" w:cs="Times New Roman"/>
          <w:sz w:val="24"/>
          <w:szCs w:val="24"/>
        </w:rPr>
        <w:t xml:space="preserve"> formation lowers the utilization of sulfur, but the fully discharge to 0.6 V in the first five cycles </w:t>
      </w:r>
      <w:r w:rsidR="00EA5D24">
        <w:rPr>
          <w:rFonts w:ascii="Times New Roman" w:hAnsi="Times New Roman" w:cs="Times New Roman"/>
          <w:sz w:val="24"/>
          <w:szCs w:val="24"/>
        </w:rPr>
        <w:t>alleviate</w:t>
      </w:r>
      <w:r w:rsidR="0042262A">
        <w:rPr>
          <w:rFonts w:ascii="Times New Roman" w:hAnsi="Times New Roman" w:cs="Times New Roman"/>
          <w:sz w:val="24"/>
          <w:szCs w:val="24"/>
        </w:rPr>
        <w:t>s</w:t>
      </w:r>
      <w:r w:rsidR="00EA5D24">
        <w:rPr>
          <w:rFonts w:ascii="Times New Roman" w:hAnsi="Times New Roman" w:cs="Times New Roman"/>
          <w:sz w:val="24"/>
          <w:szCs w:val="24"/>
        </w:rPr>
        <w:t xml:space="preserve"> the strong interaction between sulfur and carbon matrix to allow more sulfur to react with lithium ions</w:t>
      </w:r>
      <w:r w:rsidR="0042262A">
        <w:rPr>
          <w:rFonts w:ascii="Times New Roman" w:hAnsi="Times New Roman" w:cs="Times New Roman"/>
          <w:sz w:val="24"/>
          <w:szCs w:val="24"/>
        </w:rPr>
        <w:t>, resulting in increase of capacity</w:t>
      </w:r>
      <w:r w:rsidR="00EA5D24">
        <w:rPr>
          <w:rFonts w:ascii="Times New Roman" w:hAnsi="Times New Roman" w:cs="Times New Roman"/>
          <w:sz w:val="24"/>
          <w:szCs w:val="24"/>
        </w:rPr>
        <w:t>.</w:t>
      </w:r>
      <w:r w:rsidR="009F006B">
        <w:rPr>
          <w:rFonts w:ascii="Times New Roman" w:hAnsi="Times New Roman" w:cs="Times New Roman"/>
          <w:sz w:val="24"/>
          <w:szCs w:val="24"/>
        </w:rPr>
        <w:t xml:space="preserve"> The excellent electrochemical performance is also achieved for Na-sulfur batteries that a reversible capacity of 400 </w:t>
      </w:r>
      <w:proofErr w:type="spellStart"/>
      <w:r w:rsidR="009F006B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9F006B">
        <w:rPr>
          <w:rFonts w:ascii="Times New Roman" w:hAnsi="Times New Roman" w:cs="Times New Roman"/>
          <w:sz w:val="24"/>
          <w:szCs w:val="24"/>
        </w:rPr>
        <w:t xml:space="preserve"> g</w:t>
      </w:r>
      <w:r w:rsidR="009F006B" w:rsidRPr="00A666F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9F006B">
        <w:rPr>
          <w:rFonts w:ascii="Times New Roman" w:hAnsi="Times New Roman" w:cs="Times New Roman"/>
          <w:sz w:val="24"/>
          <w:szCs w:val="24"/>
        </w:rPr>
        <w:t xml:space="preserve"> is maintained for 150 cycles.</w:t>
      </w:r>
      <w:r w:rsidR="0042262A">
        <w:rPr>
          <w:rFonts w:ascii="Times New Roman" w:hAnsi="Times New Roman" w:cs="Times New Roman"/>
          <w:sz w:val="24"/>
          <w:szCs w:val="24"/>
        </w:rPr>
        <w:t xml:space="preserve"> Therefore, the </w:t>
      </w:r>
      <w:r w:rsidR="0042262A" w:rsidRPr="009F006B">
        <w:rPr>
          <w:rFonts w:ascii="Times New Roman" w:hAnsi="Times New Roman" w:cs="Times New Roman"/>
          <w:i/>
          <w:sz w:val="24"/>
          <w:szCs w:val="24"/>
        </w:rPr>
        <w:t>in situ</w:t>
      </w:r>
      <w:r w:rsidR="0042262A">
        <w:rPr>
          <w:rFonts w:ascii="Times New Roman" w:hAnsi="Times New Roman" w:cs="Times New Roman"/>
          <w:sz w:val="24"/>
          <w:szCs w:val="24"/>
        </w:rPr>
        <w:t xml:space="preserve"> formed </w:t>
      </w:r>
      <w:r w:rsidR="0042262A" w:rsidRPr="0042262A">
        <w:rPr>
          <w:rFonts w:ascii="Times New Roman" w:hAnsi="Times New Roman" w:cs="Times New Roman"/>
          <w:sz w:val="24"/>
          <w:szCs w:val="24"/>
        </w:rPr>
        <w:t>Sulfur/Carbon Composites</w:t>
      </w:r>
      <w:r w:rsidR="00B270C9">
        <w:rPr>
          <w:rFonts w:ascii="Times New Roman" w:hAnsi="Times New Roman" w:cs="Times New Roman"/>
          <w:sz w:val="24"/>
          <w:szCs w:val="24"/>
        </w:rPr>
        <w:t xml:space="preserve"> are promising cathode</w:t>
      </w:r>
      <w:r w:rsidR="0042262A">
        <w:rPr>
          <w:rFonts w:ascii="Times New Roman" w:hAnsi="Times New Roman" w:cs="Times New Roman"/>
          <w:sz w:val="24"/>
          <w:szCs w:val="24"/>
        </w:rPr>
        <w:t xml:space="preserve"> materials for Li-sulfur and Na-sulfur batteries.</w:t>
      </w:r>
    </w:p>
    <w:sectPr w:rsidR="001E5724" w:rsidRPr="00696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724"/>
    <w:rsid w:val="001E5724"/>
    <w:rsid w:val="0042262A"/>
    <w:rsid w:val="00481416"/>
    <w:rsid w:val="004B6EF1"/>
    <w:rsid w:val="005953C7"/>
    <w:rsid w:val="00696007"/>
    <w:rsid w:val="007069F5"/>
    <w:rsid w:val="00760A87"/>
    <w:rsid w:val="009F006B"/>
    <w:rsid w:val="00A055DB"/>
    <w:rsid w:val="00A666FB"/>
    <w:rsid w:val="00AA76EE"/>
    <w:rsid w:val="00AE30B9"/>
    <w:rsid w:val="00B10CB9"/>
    <w:rsid w:val="00B270C9"/>
    <w:rsid w:val="00B34A51"/>
    <w:rsid w:val="00B95C0C"/>
    <w:rsid w:val="00BC1808"/>
    <w:rsid w:val="00BF3E4A"/>
    <w:rsid w:val="00C951DA"/>
    <w:rsid w:val="00CB5B2E"/>
    <w:rsid w:val="00D41387"/>
    <w:rsid w:val="00E80EDC"/>
    <w:rsid w:val="00EA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BD26A5-F425-47DF-95AE-959300DC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Chao</dc:creator>
  <cp:keywords/>
  <dc:description/>
  <cp:lastModifiedBy>Luo Chao</cp:lastModifiedBy>
  <cp:revision>16</cp:revision>
  <dcterms:created xsi:type="dcterms:W3CDTF">2014-05-01T03:18:00Z</dcterms:created>
  <dcterms:modified xsi:type="dcterms:W3CDTF">2014-05-04T15:02:00Z</dcterms:modified>
</cp:coreProperties>
</file>