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23034E" w14:textId="77777777" w:rsidR="00370B9E" w:rsidRPr="00D30B16" w:rsidRDefault="00370B9E" w:rsidP="00370B9E">
      <w:pPr>
        <w:jc w:val="center"/>
        <w:rPr>
          <w:rFonts w:ascii="Arial" w:hAnsi="Arial" w:cs="Arial"/>
          <w:b/>
          <w:sz w:val="24"/>
          <w:szCs w:val="24"/>
        </w:rPr>
      </w:pPr>
      <w:r w:rsidRPr="00D30B16">
        <w:rPr>
          <w:rFonts w:ascii="Arial" w:hAnsi="Arial" w:cs="Arial"/>
          <w:b/>
          <w:sz w:val="24"/>
          <w:szCs w:val="24"/>
        </w:rPr>
        <w:t xml:space="preserve">Solvent </w:t>
      </w:r>
      <w:r>
        <w:rPr>
          <w:rFonts w:ascii="Arial" w:hAnsi="Arial" w:cs="Arial"/>
          <w:b/>
          <w:sz w:val="24"/>
          <w:szCs w:val="24"/>
        </w:rPr>
        <w:t>effects</w:t>
      </w:r>
      <w:r w:rsidRPr="00D30B16">
        <w:rPr>
          <w:rFonts w:ascii="Arial" w:hAnsi="Arial" w:cs="Arial"/>
          <w:b/>
          <w:sz w:val="24"/>
          <w:szCs w:val="24"/>
        </w:rPr>
        <w:t xml:space="preserve"> on reaction equilibria of </w:t>
      </w:r>
      <w:r w:rsidR="00667082">
        <w:rPr>
          <w:rFonts w:ascii="Arial" w:hAnsi="Arial" w:cs="Arial"/>
          <w:b/>
          <w:sz w:val="24"/>
          <w:szCs w:val="24"/>
        </w:rPr>
        <w:t xml:space="preserve">homogeneous </w:t>
      </w:r>
      <w:r w:rsidRPr="00D30B16">
        <w:rPr>
          <w:rFonts w:ascii="Arial" w:hAnsi="Arial" w:cs="Arial"/>
          <w:b/>
          <w:sz w:val="24"/>
          <w:szCs w:val="24"/>
        </w:rPr>
        <w:t>esterification reactions</w:t>
      </w:r>
    </w:p>
    <w:p w14:paraId="7D42CD87" w14:textId="77777777" w:rsidR="00370B9E" w:rsidRPr="00D30B16" w:rsidRDefault="00370B9E" w:rsidP="00370B9E">
      <w:pPr>
        <w:jc w:val="center"/>
        <w:rPr>
          <w:rFonts w:ascii="Arial" w:hAnsi="Arial" w:cs="Arial"/>
          <w:b/>
          <w:sz w:val="20"/>
          <w:szCs w:val="20"/>
          <w:lang w:val="de-DE"/>
        </w:rPr>
      </w:pPr>
      <w:r w:rsidRPr="00D30B16">
        <w:rPr>
          <w:rFonts w:ascii="Arial" w:hAnsi="Arial" w:cs="Arial"/>
          <w:b/>
          <w:sz w:val="20"/>
          <w:szCs w:val="20"/>
          <w:lang w:val="de-DE"/>
        </w:rPr>
        <w:t>Ole Riechert</w:t>
      </w:r>
      <w:r w:rsidRPr="00D30B16">
        <w:rPr>
          <w:rFonts w:ascii="Arial" w:hAnsi="Arial" w:cs="Arial"/>
          <w:b/>
          <w:sz w:val="20"/>
          <w:szCs w:val="20"/>
          <w:vertAlign w:val="superscript"/>
          <w:lang w:val="de-DE"/>
        </w:rPr>
        <w:t>1</w:t>
      </w:r>
      <w:r w:rsidRPr="00D30B16">
        <w:rPr>
          <w:rFonts w:ascii="Arial" w:hAnsi="Arial" w:cs="Arial"/>
          <w:b/>
          <w:sz w:val="20"/>
          <w:szCs w:val="20"/>
          <w:lang w:val="de-DE"/>
        </w:rPr>
        <w:t>, Tim Zeiner</w:t>
      </w:r>
      <w:r w:rsidRPr="00D30B16">
        <w:rPr>
          <w:rFonts w:ascii="Arial" w:hAnsi="Arial" w:cs="Arial"/>
          <w:b/>
          <w:sz w:val="20"/>
          <w:szCs w:val="20"/>
          <w:vertAlign w:val="superscript"/>
          <w:lang w:val="de-DE"/>
        </w:rPr>
        <w:t>2</w:t>
      </w:r>
      <w:r w:rsidRPr="00D30B16">
        <w:rPr>
          <w:rFonts w:ascii="Arial" w:hAnsi="Arial" w:cs="Arial"/>
          <w:b/>
          <w:sz w:val="20"/>
          <w:szCs w:val="20"/>
          <w:lang w:val="de-DE"/>
        </w:rPr>
        <w:t>, Gabriele Sadowski</w:t>
      </w:r>
      <w:r w:rsidRPr="00D30B16">
        <w:rPr>
          <w:rFonts w:ascii="Arial" w:hAnsi="Arial" w:cs="Arial"/>
          <w:b/>
          <w:sz w:val="20"/>
          <w:szCs w:val="20"/>
          <w:vertAlign w:val="superscript"/>
          <w:lang w:val="de-DE"/>
        </w:rPr>
        <w:t>1</w:t>
      </w:r>
    </w:p>
    <w:p w14:paraId="06D3C08A" w14:textId="77777777" w:rsidR="00370B9E" w:rsidRPr="00D30B16" w:rsidRDefault="00370B9E" w:rsidP="00370B9E">
      <w:pPr>
        <w:pStyle w:val="KeinLeerraum"/>
        <w:jc w:val="center"/>
        <w:rPr>
          <w:rFonts w:ascii="Arial" w:hAnsi="Arial" w:cs="Arial"/>
          <w:sz w:val="20"/>
          <w:szCs w:val="20"/>
        </w:rPr>
      </w:pPr>
      <w:r w:rsidRPr="00D30B16">
        <w:rPr>
          <w:rFonts w:ascii="Arial" w:hAnsi="Arial" w:cs="Arial"/>
          <w:sz w:val="20"/>
          <w:szCs w:val="20"/>
          <w:vertAlign w:val="superscript"/>
        </w:rPr>
        <w:t>1</w:t>
      </w:r>
      <w:r w:rsidRPr="00D30B16">
        <w:rPr>
          <w:rFonts w:ascii="Arial" w:hAnsi="Arial" w:cs="Arial"/>
          <w:sz w:val="20"/>
          <w:szCs w:val="20"/>
        </w:rPr>
        <w:t>Laboratory of Thermodynamics, Department of Biochemical and Chemical Engineering</w:t>
      </w:r>
      <w:r>
        <w:rPr>
          <w:rFonts w:ascii="Arial" w:hAnsi="Arial" w:cs="Arial"/>
          <w:sz w:val="20"/>
          <w:szCs w:val="20"/>
        </w:rPr>
        <w:t>,</w:t>
      </w:r>
      <w:r w:rsidRPr="00D30B16">
        <w:rPr>
          <w:rFonts w:ascii="Arial" w:hAnsi="Arial" w:cs="Arial"/>
          <w:sz w:val="20"/>
          <w:szCs w:val="20"/>
        </w:rPr>
        <w:t xml:space="preserve"> TU Dortmund University, Emil-Figge-Straße 70, 44227 Dortmund, Germany</w:t>
      </w:r>
    </w:p>
    <w:p w14:paraId="048E116E" w14:textId="77777777" w:rsidR="00370B9E" w:rsidRPr="00D30B16" w:rsidRDefault="00370B9E" w:rsidP="00370B9E">
      <w:pPr>
        <w:pStyle w:val="KeinLeerraum"/>
        <w:jc w:val="center"/>
        <w:rPr>
          <w:rFonts w:ascii="Arial" w:hAnsi="Arial" w:cs="Arial"/>
          <w:sz w:val="20"/>
          <w:szCs w:val="20"/>
        </w:rPr>
      </w:pPr>
      <w:r w:rsidRPr="00D30B16">
        <w:rPr>
          <w:rFonts w:ascii="Arial" w:hAnsi="Arial" w:cs="Arial"/>
          <w:sz w:val="20"/>
          <w:szCs w:val="20"/>
          <w:vertAlign w:val="superscript"/>
        </w:rPr>
        <w:t>2</w:t>
      </w:r>
      <w:r w:rsidRPr="00D30B16">
        <w:rPr>
          <w:rFonts w:ascii="Arial" w:hAnsi="Arial" w:cs="Arial"/>
          <w:sz w:val="20"/>
          <w:szCs w:val="20"/>
        </w:rPr>
        <w:t>Laboratory of Fluid Separations, Department of Biochemical and Chemical Engineering</w:t>
      </w:r>
      <w:r>
        <w:rPr>
          <w:rFonts w:ascii="Arial" w:hAnsi="Arial" w:cs="Arial"/>
          <w:sz w:val="20"/>
          <w:szCs w:val="20"/>
        </w:rPr>
        <w:t>,</w:t>
      </w:r>
      <w:r w:rsidRPr="00D30B16">
        <w:rPr>
          <w:rFonts w:ascii="Arial" w:hAnsi="Arial" w:cs="Arial"/>
          <w:sz w:val="20"/>
          <w:szCs w:val="20"/>
        </w:rPr>
        <w:t xml:space="preserve"> TU Dortmund University, Emil-Figge-Straße 70, 44227 Dortmund, Germany</w:t>
      </w:r>
    </w:p>
    <w:p w14:paraId="593F4B47" w14:textId="77777777" w:rsidR="00370B9E" w:rsidRPr="00D30B16" w:rsidRDefault="00370B9E" w:rsidP="00370B9E">
      <w:pPr>
        <w:rPr>
          <w:rFonts w:ascii="Arial" w:hAnsi="Arial" w:cs="Arial"/>
        </w:rPr>
      </w:pPr>
    </w:p>
    <w:p w14:paraId="6C37C3F9" w14:textId="77777777" w:rsidR="00370B9E" w:rsidRPr="00D30B16" w:rsidRDefault="00370B9E" w:rsidP="00370B9E">
      <w:pPr>
        <w:pStyle w:val="KeinLeerraum"/>
        <w:rPr>
          <w:rFonts w:ascii="Arial" w:hAnsi="Arial" w:cs="Arial"/>
          <w:sz w:val="20"/>
          <w:szCs w:val="20"/>
        </w:rPr>
      </w:pPr>
      <w:r w:rsidRPr="00D30B16">
        <w:rPr>
          <w:rFonts w:ascii="Arial" w:hAnsi="Arial" w:cs="Arial"/>
          <w:sz w:val="20"/>
          <w:szCs w:val="20"/>
        </w:rPr>
        <w:t xml:space="preserve">Keywords: chemical reaction equilibrium, solvents, </w:t>
      </w:r>
      <w:proofErr w:type="spellStart"/>
      <w:r w:rsidRPr="00D30B16">
        <w:rPr>
          <w:rFonts w:ascii="Arial" w:hAnsi="Arial" w:cs="Arial"/>
          <w:sz w:val="20"/>
          <w:szCs w:val="20"/>
        </w:rPr>
        <w:t>esterfication</w:t>
      </w:r>
      <w:proofErr w:type="spellEnd"/>
    </w:p>
    <w:p w14:paraId="326617DA" w14:textId="083EA648" w:rsidR="005A36AD" w:rsidRPr="007E73F1" w:rsidRDefault="00370B9E" w:rsidP="00370B9E">
      <w:pPr>
        <w:pStyle w:val="KeinLeerraum"/>
        <w:rPr>
          <w:rFonts w:ascii="Arial" w:hAnsi="Arial" w:cs="Arial"/>
          <w:sz w:val="20"/>
          <w:szCs w:val="20"/>
        </w:rPr>
      </w:pPr>
      <w:r w:rsidRPr="00D30B16">
        <w:rPr>
          <w:rFonts w:ascii="Arial" w:hAnsi="Arial" w:cs="Arial"/>
          <w:sz w:val="20"/>
          <w:szCs w:val="20"/>
        </w:rPr>
        <w:t xml:space="preserve">Corresponding author: </w:t>
      </w:r>
      <w:r w:rsidR="005A36AD" w:rsidRPr="007E73F1">
        <w:rPr>
          <w:rFonts w:ascii="Arial" w:hAnsi="Arial" w:cs="Arial"/>
          <w:sz w:val="20"/>
          <w:szCs w:val="20"/>
        </w:rPr>
        <w:tab/>
        <w:t>Gabriele Sadowski</w:t>
      </w:r>
      <w:r w:rsidR="005A36AD" w:rsidRPr="007E73F1">
        <w:rPr>
          <w:rFonts w:ascii="Arial" w:hAnsi="Arial" w:cs="Arial"/>
          <w:sz w:val="20"/>
          <w:szCs w:val="20"/>
        </w:rPr>
        <w:tab/>
      </w:r>
      <w:hyperlink r:id="rId5" w:history="1">
        <w:r w:rsidR="00667082" w:rsidRPr="007E73F1">
          <w:rPr>
            <w:rStyle w:val="Hyperlink"/>
            <w:rFonts w:ascii="Arial" w:hAnsi="Arial" w:cs="Arial"/>
            <w:sz w:val="20"/>
            <w:szCs w:val="20"/>
          </w:rPr>
          <w:t>Gabriele.Sadowski@bci.tu-dortmund.de</w:t>
        </w:r>
      </w:hyperlink>
    </w:p>
    <w:p w14:paraId="11ADCB5B" w14:textId="77777777" w:rsidR="00370B9E" w:rsidRPr="007E73F1" w:rsidRDefault="00370B9E" w:rsidP="00370B9E">
      <w:pPr>
        <w:pStyle w:val="KeinLeerraum"/>
        <w:rPr>
          <w:rFonts w:ascii="Arial" w:hAnsi="Arial" w:cs="Arial"/>
        </w:rPr>
      </w:pPr>
    </w:p>
    <w:p w14:paraId="535F2EA2" w14:textId="36F62ECD" w:rsidR="004E15BF" w:rsidRDefault="00370B9E" w:rsidP="00370B9E">
      <w:pPr>
        <w:pStyle w:val="KeinLeerraum"/>
        <w:jc w:val="both"/>
        <w:rPr>
          <w:rFonts w:ascii="Arial" w:hAnsi="Arial" w:cs="Arial"/>
          <w:sz w:val="20"/>
          <w:szCs w:val="20"/>
        </w:rPr>
      </w:pPr>
      <w:r w:rsidRPr="00D30B16">
        <w:rPr>
          <w:rFonts w:ascii="Arial" w:hAnsi="Arial" w:cs="Arial"/>
          <w:sz w:val="20"/>
          <w:szCs w:val="20"/>
        </w:rPr>
        <w:t>Solvents are widely used in chemical industry to facilitate a broad variety of applications</w:t>
      </w:r>
      <w:r>
        <w:rPr>
          <w:rFonts w:ascii="Arial" w:hAnsi="Arial" w:cs="Arial"/>
          <w:sz w:val="20"/>
          <w:szCs w:val="20"/>
        </w:rPr>
        <w:t>.</w:t>
      </w:r>
      <w:r w:rsidR="007E73F1">
        <w:rPr>
          <w:rFonts w:ascii="Arial" w:hAnsi="Arial" w:cs="Arial"/>
          <w:sz w:val="20"/>
          <w:szCs w:val="20"/>
        </w:rPr>
        <w:t xml:space="preserve"> </w:t>
      </w:r>
      <w:r w:rsidR="004E15BF">
        <w:rPr>
          <w:rFonts w:ascii="Arial" w:hAnsi="Arial" w:cs="Arial"/>
          <w:sz w:val="20"/>
          <w:szCs w:val="20"/>
        </w:rPr>
        <w:t xml:space="preserve">They influence </w:t>
      </w:r>
      <w:r w:rsidRPr="00D30B16">
        <w:rPr>
          <w:rFonts w:ascii="Arial" w:hAnsi="Arial" w:cs="Arial"/>
          <w:sz w:val="20"/>
          <w:szCs w:val="20"/>
        </w:rPr>
        <w:t xml:space="preserve">reaction rate </w:t>
      </w:r>
      <w:r w:rsidR="004E15BF">
        <w:rPr>
          <w:rFonts w:ascii="Arial" w:hAnsi="Arial" w:cs="Arial"/>
          <w:sz w:val="20"/>
          <w:szCs w:val="20"/>
        </w:rPr>
        <w:t>and/</w:t>
      </w:r>
      <w:r w:rsidRPr="00D30B16">
        <w:rPr>
          <w:rFonts w:ascii="Arial" w:hAnsi="Arial" w:cs="Arial"/>
          <w:sz w:val="20"/>
          <w:szCs w:val="20"/>
        </w:rPr>
        <w:t xml:space="preserve">or </w:t>
      </w:r>
      <w:r>
        <w:rPr>
          <w:rFonts w:ascii="Arial" w:hAnsi="Arial" w:cs="Arial"/>
          <w:sz w:val="20"/>
          <w:szCs w:val="20"/>
        </w:rPr>
        <w:t>reaction equilibrium</w:t>
      </w:r>
      <w:r w:rsidR="002929AC">
        <w:rPr>
          <w:rFonts w:ascii="Arial" w:hAnsi="Arial" w:cs="Arial"/>
          <w:sz w:val="20"/>
          <w:szCs w:val="20"/>
        </w:rPr>
        <w:t>. Th</w:t>
      </w:r>
      <w:r w:rsidR="004E15BF">
        <w:rPr>
          <w:rFonts w:ascii="Arial" w:hAnsi="Arial" w:cs="Arial"/>
          <w:sz w:val="20"/>
          <w:szCs w:val="20"/>
        </w:rPr>
        <w:t>is</w:t>
      </w:r>
      <w:r w:rsidR="002929AC">
        <w:rPr>
          <w:rFonts w:ascii="Arial" w:hAnsi="Arial" w:cs="Arial"/>
          <w:sz w:val="20"/>
          <w:szCs w:val="20"/>
        </w:rPr>
        <w:t xml:space="preserve"> impact </w:t>
      </w:r>
      <w:r>
        <w:rPr>
          <w:rFonts w:ascii="Arial" w:hAnsi="Arial" w:cs="Arial"/>
          <w:sz w:val="20"/>
          <w:szCs w:val="20"/>
        </w:rPr>
        <w:t>is</w:t>
      </w:r>
      <w:r w:rsidRPr="00D30B16">
        <w:rPr>
          <w:rFonts w:ascii="Arial" w:hAnsi="Arial" w:cs="Arial"/>
          <w:sz w:val="20"/>
          <w:szCs w:val="20"/>
        </w:rPr>
        <w:t xml:space="preserve"> routinely studied </w:t>
      </w:r>
      <w:r w:rsidR="004E15BF">
        <w:rPr>
          <w:rFonts w:ascii="Arial" w:hAnsi="Arial" w:cs="Arial"/>
          <w:sz w:val="20"/>
          <w:szCs w:val="20"/>
        </w:rPr>
        <w:t>qualitatively</w:t>
      </w:r>
      <w:r>
        <w:rPr>
          <w:rFonts w:ascii="Arial" w:hAnsi="Arial" w:cs="Arial"/>
          <w:sz w:val="20"/>
          <w:szCs w:val="20"/>
        </w:rPr>
        <w:t xml:space="preserve"> to find the best-suitable solvent for a given reaction</w:t>
      </w:r>
      <w:r w:rsidRPr="00D30B16">
        <w:rPr>
          <w:rFonts w:ascii="Arial" w:hAnsi="Arial" w:cs="Arial"/>
          <w:sz w:val="20"/>
          <w:szCs w:val="20"/>
        </w:rPr>
        <w:t xml:space="preserve">. </w:t>
      </w:r>
      <w:r w:rsidR="002929AC">
        <w:rPr>
          <w:rFonts w:ascii="Arial" w:hAnsi="Arial" w:cs="Arial"/>
          <w:sz w:val="20"/>
          <w:szCs w:val="20"/>
        </w:rPr>
        <w:t>Up to now, solvent</w:t>
      </w:r>
      <w:r>
        <w:rPr>
          <w:rFonts w:ascii="Arial" w:hAnsi="Arial" w:cs="Arial"/>
          <w:sz w:val="20"/>
          <w:szCs w:val="20"/>
        </w:rPr>
        <w:t xml:space="preserve"> selection is based on a trial-and</w:t>
      </w:r>
      <w:r w:rsidR="004E15BF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error procedure rather than on thermodynamics.</w:t>
      </w:r>
      <w:r w:rsidR="00D05588">
        <w:rPr>
          <w:rFonts w:ascii="Arial" w:hAnsi="Arial" w:cs="Arial"/>
          <w:sz w:val="20"/>
          <w:szCs w:val="20"/>
        </w:rPr>
        <w:t xml:space="preserve"> </w:t>
      </w:r>
      <w:r w:rsidR="004E15BF">
        <w:rPr>
          <w:rFonts w:ascii="Arial" w:hAnsi="Arial" w:cs="Arial"/>
          <w:sz w:val="20"/>
          <w:szCs w:val="20"/>
        </w:rPr>
        <w:t>T</w:t>
      </w:r>
      <w:r w:rsidR="0015599E">
        <w:rPr>
          <w:rFonts w:ascii="Arial" w:hAnsi="Arial" w:cs="Arial"/>
          <w:sz w:val="20"/>
          <w:szCs w:val="20"/>
        </w:rPr>
        <w:t>he m</w:t>
      </w:r>
      <w:r w:rsidR="00D05588">
        <w:rPr>
          <w:rFonts w:ascii="Arial" w:hAnsi="Arial" w:cs="Arial"/>
          <w:sz w:val="20"/>
          <w:szCs w:val="20"/>
        </w:rPr>
        <w:t>ode</w:t>
      </w:r>
      <w:bookmarkStart w:id="0" w:name="_GoBack"/>
      <w:bookmarkEnd w:id="0"/>
      <w:r w:rsidR="00D05588">
        <w:rPr>
          <w:rFonts w:ascii="Arial" w:hAnsi="Arial" w:cs="Arial"/>
          <w:sz w:val="20"/>
          <w:szCs w:val="20"/>
        </w:rPr>
        <w:t>li</w:t>
      </w:r>
      <w:r w:rsidR="0015599E">
        <w:rPr>
          <w:rFonts w:ascii="Arial" w:hAnsi="Arial" w:cs="Arial"/>
          <w:sz w:val="20"/>
          <w:szCs w:val="20"/>
        </w:rPr>
        <w:t xml:space="preserve">ng of </w:t>
      </w:r>
      <w:r w:rsidR="004E15BF">
        <w:rPr>
          <w:rFonts w:ascii="Arial" w:hAnsi="Arial" w:cs="Arial"/>
          <w:sz w:val="20"/>
          <w:szCs w:val="20"/>
        </w:rPr>
        <w:t>solvent</w:t>
      </w:r>
      <w:r w:rsidR="0015599E">
        <w:rPr>
          <w:rFonts w:ascii="Arial" w:hAnsi="Arial" w:cs="Arial"/>
          <w:sz w:val="20"/>
          <w:szCs w:val="20"/>
        </w:rPr>
        <w:t xml:space="preserve"> effects is</w:t>
      </w:r>
      <w:r w:rsidR="00D05588">
        <w:rPr>
          <w:rFonts w:ascii="Arial" w:hAnsi="Arial" w:cs="Arial"/>
          <w:sz w:val="20"/>
          <w:szCs w:val="20"/>
        </w:rPr>
        <w:t xml:space="preserve"> difficult and usually not performed.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58CEF1F" w14:textId="1881767A" w:rsidR="00370B9E" w:rsidRDefault="002929AC" w:rsidP="00370B9E">
      <w:pPr>
        <w:pStyle w:val="KeinLeerraum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this reason</w:t>
      </w:r>
      <w:r w:rsidR="0015599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this work </w:t>
      </w:r>
      <w:r w:rsidR="00370B9E">
        <w:rPr>
          <w:rFonts w:ascii="Arial" w:hAnsi="Arial" w:cs="Arial"/>
          <w:sz w:val="20"/>
          <w:szCs w:val="20"/>
        </w:rPr>
        <w:t>reports a thermodynamic analysis of the solvent influence on the equilibrium concentrations</w:t>
      </w:r>
      <w:r w:rsidR="004E15BF">
        <w:rPr>
          <w:rFonts w:ascii="Arial" w:hAnsi="Arial" w:cs="Arial"/>
          <w:sz w:val="20"/>
          <w:szCs w:val="20"/>
        </w:rPr>
        <w:t xml:space="preserve"> in chemical reactions</w:t>
      </w:r>
      <w:r>
        <w:rPr>
          <w:rFonts w:ascii="Arial" w:hAnsi="Arial" w:cs="Arial"/>
          <w:sz w:val="20"/>
          <w:szCs w:val="20"/>
        </w:rPr>
        <w:t xml:space="preserve">. </w:t>
      </w:r>
      <w:r w:rsidR="004E15BF">
        <w:rPr>
          <w:rFonts w:ascii="Arial" w:hAnsi="Arial" w:cs="Arial"/>
          <w:sz w:val="20"/>
          <w:szCs w:val="20"/>
        </w:rPr>
        <w:t>T</w:t>
      </w:r>
      <w:r w:rsidR="00370B9E">
        <w:rPr>
          <w:rFonts w:ascii="Arial" w:hAnsi="Arial" w:cs="Arial"/>
          <w:sz w:val="20"/>
          <w:szCs w:val="20"/>
        </w:rPr>
        <w:t xml:space="preserve">he esterification reaction of </w:t>
      </w:r>
      <w:r w:rsidR="00370B9E" w:rsidRPr="00D30B16">
        <w:rPr>
          <w:rFonts w:ascii="Arial" w:hAnsi="Arial" w:cs="Arial"/>
          <w:sz w:val="20"/>
          <w:szCs w:val="20"/>
        </w:rPr>
        <w:t xml:space="preserve">ethanol </w:t>
      </w:r>
      <w:r w:rsidR="00370B9E">
        <w:rPr>
          <w:rFonts w:ascii="Arial" w:hAnsi="Arial" w:cs="Arial"/>
          <w:sz w:val="20"/>
          <w:szCs w:val="20"/>
        </w:rPr>
        <w:t>and</w:t>
      </w:r>
      <w:r w:rsidR="00370B9E" w:rsidRPr="00D30B16">
        <w:rPr>
          <w:rFonts w:ascii="Arial" w:hAnsi="Arial" w:cs="Arial"/>
          <w:sz w:val="20"/>
          <w:szCs w:val="20"/>
        </w:rPr>
        <w:t xml:space="preserve"> acetic aci</w:t>
      </w:r>
      <w:r w:rsidR="00370B9E" w:rsidRPr="00A7450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</w:t>
      </w:r>
      <w:r w:rsidR="004E15BF">
        <w:rPr>
          <w:rFonts w:ascii="Arial" w:hAnsi="Arial" w:cs="Arial"/>
          <w:sz w:val="20"/>
          <w:szCs w:val="20"/>
        </w:rPr>
        <w:t xml:space="preserve">was </w:t>
      </w:r>
      <w:r>
        <w:rPr>
          <w:rFonts w:ascii="Arial" w:hAnsi="Arial" w:cs="Arial"/>
          <w:sz w:val="20"/>
          <w:szCs w:val="20"/>
        </w:rPr>
        <w:t>chosen</w:t>
      </w:r>
      <w:r w:rsidR="004E15BF" w:rsidRPr="004E15BF">
        <w:rPr>
          <w:rFonts w:ascii="Arial" w:hAnsi="Arial" w:cs="Arial"/>
          <w:sz w:val="20"/>
          <w:szCs w:val="20"/>
        </w:rPr>
        <w:t xml:space="preserve"> </w:t>
      </w:r>
      <w:r w:rsidR="004E15BF">
        <w:rPr>
          <w:rFonts w:ascii="Arial" w:hAnsi="Arial" w:cs="Arial"/>
          <w:sz w:val="20"/>
          <w:szCs w:val="20"/>
        </w:rPr>
        <w:t>as model reaction</w:t>
      </w:r>
      <w:r w:rsidR="00370B9E" w:rsidRPr="00A74501">
        <w:rPr>
          <w:rFonts w:ascii="Arial" w:hAnsi="Arial" w:cs="Arial"/>
          <w:sz w:val="20"/>
          <w:szCs w:val="20"/>
        </w:rPr>
        <w:t>.</w:t>
      </w:r>
      <w:r w:rsidR="00370B9E">
        <w:rPr>
          <w:rFonts w:ascii="Arial" w:hAnsi="Arial" w:cs="Arial"/>
          <w:sz w:val="20"/>
          <w:szCs w:val="20"/>
        </w:rPr>
        <w:t xml:space="preserve"> Since reactants</w:t>
      </w:r>
      <w:r>
        <w:rPr>
          <w:rFonts w:ascii="Arial" w:hAnsi="Arial" w:cs="Arial"/>
          <w:sz w:val="20"/>
          <w:szCs w:val="20"/>
        </w:rPr>
        <w:t xml:space="preserve"> itself</w:t>
      </w:r>
      <w:r w:rsidR="00370B9E">
        <w:rPr>
          <w:rFonts w:ascii="Arial" w:hAnsi="Arial" w:cs="Arial"/>
          <w:sz w:val="20"/>
          <w:szCs w:val="20"/>
        </w:rPr>
        <w:t xml:space="preserve"> can act as solvents, </w:t>
      </w:r>
      <w:r w:rsidR="004E15BF">
        <w:rPr>
          <w:rFonts w:ascii="Arial" w:hAnsi="Arial" w:cs="Arial"/>
          <w:sz w:val="20"/>
          <w:szCs w:val="20"/>
        </w:rPr>
        <w:t xml:space="preserve">firstly </w:t>
      </w:r>
      <w:r w:rsidR="00370B9E">
        <w:rPr>
          <w:rFonts w:ascii="Arial" w:hAnsi="Arial" w:cs="Arial"/>
          <w:sz w:val="20"/>
          <w:szCs w:val="20"/>
        </w:rPr>
        <w:t xml:space="preserve">the influence of </w:t>
      </w:r>
      <w:r w:rsidR="00370B9E" w:rsidRPr="00D30B16">
        <w:rPr>
          <w:rFonts w:ascii="Arial" w:hAnsi="Arial" w:cs="Arial"/>
          <w:sz w:val="20"/>
          <w:szCs w:val="20"/>
        </w:rPr>
        <w:t xml:space="preserve">different reactant concentrations </w:t>
      </w:r>
      <w:r w:rsidR="00370B9E">
        <w:rPr>
          <w:rFonts w:ascii="Arial" w:hAnsi="Arial" w:cs="Arial"/>
          <w:sz w:val="20"/>
          <w:szCs w:val="20"/>
        </w:rPr>
        <w:t>on the equilibrium constant K</w:t>
      </w:r>
      <w:r w:rsidR="00370B9E" w:rsidRPr="007872C1">
        <w:rPr>
          <w:rFonts w:ascii="Arial" w:hAnsi="Arial" w:cs="Arial"/>
          <w:sz w:val="20"/>
          <w:szCs w:val="20"/>
          <w:vertAlign w:val="subscript"/>
        </w:rPr>
        <w:t>x</w:t>
      </w:r>
      <w:r w:rsidR="00370B9E">
        <w:rPr>
          <w:rFonts w:ascii="Arial" w:hAnsi="Arial" w:cs="Arial"/>
          <w:sz w:val="20"/>
          <w:szCs w:val="20"/>
        </w:rPr>
        <w:t xml:space="preserve"> </w:t>
      </w:r>
      <w:r w:rsidR="00370B9E" w:rsidRPr="00D30B16">
        <w:rPr>
          <w:rFonts w:ascii="Arial" w:hAnsi="Arial" w:cs="Arial"/>
          <w:sz w:val="20"/>
          <w:szCs w:val="20"/>
        </w:rPr>
        <w:t>w</w:t>
      </w:r>
      <w:r w:rsidR="00370B9E">
        <w:rPr>
          <w:rFonts w:ascii="Arial" w:hAnsi="Arial" w:cs="Arial"/>
          <w:sz w:val="20"/>
          <w:szCs w:val="20"/>
        </w:rPr>
        <w:t>as</w:t>
      </w:r>
      <w:r>
        <w:rPr>
          <w:rFonts w:ascii="Arial" w:hAnsi="Arial" w:cs="Arial"/>
          <w:sz w:val="20"/>
          <w:szCs w:val="20"/>
        </w:rPr>
        <w:t xml:space="preserve"> </w:t>
      </w:r>
      <w:r w:rsidR="00370B9E" w:rsidRPr="00D30B16">
        <w:rPr>
          <w:rFonts w:ascii="Arial" w:hAnsi="Arial" w:cs="Arial"/>
          <w:sz w:val="20"/>
          <w:szCs w:val="20"/>
        </w:rPr>
        <w:t xml:space="preserve">investigated. It was found that </w:t>
      </w:r>
      <w:r w:rsidR="00370B9E">
        <w:rPr>
          <w:rFonts w:ascii="Arial" w:hAnsi="Arial" w:cs="Arial"/>
          <w:sz w:val="20"/>
          <w:szCs w:val="20"/>
        </w:rPr>
        <w:t xml:space="preserve">the </w:t>
      </w:r>
      <w:r w:rsidR="00370B9E" w:rsidRPr="00D30B16">
        <w:rPr>
          <w:rFonts w:ascii="Arial" w:hAnsi="Arial" w:cs="Arial"/>
          <w:sz w:val="20"/>
          <w:szCs w:val="20"/>
        </w:rPr>
        <w:t xml:space="preserve">equilibrium </w:t>
      </w:r>
      <w:r w:rsidR="00370B9E">
        <w:rPr>
          <w:rFonts w:ascii="Arial" w:hAnsi="Arial" w:cs="Arial"/>
          <w:sz w:val="20"/>
          <w:szCs w:val="20"/>
        </w:rPr>
        <w:t xml:space="preserve">concentrations </w:t>
      </w:r>
      <w:r w:rsidR="00370B9E" w:rsidRPr="00D30B16">
        <w:rPr>
          <w:rFonts w:ascii="Arial" w:hAnsi="Arial" w:cs="Arial"/>
          <w:sz w:val="20"/>
          <w:szCs w:val="20"/>
        </w:rPr>
        <w:t xml:space="preserve">strongly depend </w:t>
      </w:r>
      <w:r w:rsidR="00370B9E">
        <w:rPr>
          <w:rFonts w:ascii="Arial" w:hAnsi="Arial" w:cs="Arial"/>
          <w:sz w:val="20"/>
          <w:szCs w:val="20"/>
        </w:rPr>
        <w:t>on</w:t>
      </w:r>
      <w:r w:rsidR="00370B9E" w:rsidRPr="00D30B16">
        <w:rPr>
          <w:rFonts w:ascii="Arial" w:hAnsi="Arial" w:cs="Arial"/>
          <w:sz w:val="20"/>
          <w:szCs w:val="20"/>
        </w:rPr>
        <w:t xml:space="preserve"> the </w:t>
      </w:r>
      <w:r w:rsidR="00113CD6">
        <w:rPr>
          <w:rFonts w:ascii="Arial" w:hAnsi="Arial" w:cs="Arial"/>
          <w:sz w:val="20"/>
          <w:szCs w:val="20"/>
        </w:rPr>
        <w:t xml:space="preserve">initial </w:t>
      </w:r>
      <w:r w:rsidR="00370B9E" w:rsidRPr="00D30B16">
        <w:rPr>
          <w:rFonts w:ascii="Arial" w:hAnsi="Arial" w:cs="Arial"/>
          <w:sz w:val="20"/>
          <w:szCs w:val="20"/>
        </w:rPr>
        <w:t xml:space="preserve">molar ratio of ethanol to acetic acid </w:t>
      </w:r>
      <w:r w:rsidR="00370B9E">
        <w:rPr>
          <w:rFonts w:ascii="Arial" w:hAnsi="Arial" w:cs="Arial"/>
          <w:sz w:val="20"/>
          <w:szCs w:val="20"/>
        </w:rPr>
        <w:t>as already described</w:t>
      </w:r>
      <w:r w:rsidR="00113CD6">
        <w:rPr>
          <w:rFonts w:ascii="Arial" w:hAnsi="Arial" w:cs="Arial"/>
          <w:sz w:val="20"/>
          <w:szCs w:val="20"/>
        </w:rPr>
        <w:t>,</w:t>
      </w:r>
      <w:r w:rsidR="00370B9E">
        <w:rPr>
          <w:rFonts w:ascii="Arial" w:hAnsi="Arial" w:cs="Arial"/>
          <w:sz w:val="20"/>
          <w:szCs w:val="20"/>
        </w:rPr>
        <w:t xml:space="preserve"> e.g. for the esterification of ethanol or n-butanol in reactive distillation [1,2]</w:t>
      </w:r>
      <w:r w:rsidR="00370B9E" w:rsidRPr="00D30B16">
        <w:rPr>
          <w:rFonts w:ascii="Arial" w:hAnsi="Arial" w:cs="Arial"/>
          <w:sz w:val="20"/>
          <w:szCs w:val="20"/>
        </w:rPr>
        <w:t xml:space="preserve">. </w:t>
      </w:r>
      <w:r w:rsidR="00D05588">
        <w:rPr>
          <w:rFonts w:ascii="Arial" w:hAnsi="Arial" w:cs="Arial"/>
          <w:sz w:val="20"/>
          <w:szCs w:val="20"/>
        </w:rPr>
        <w:t xml:space="preserve">The model approach of this work is based on </w:t>
      </w:r>
      <w:r w:rsidR="00370B9E">
        <w:rPr>
          <w:rFonts w:ascii="Arial" w:hAnsi="Arial" w:cs="Arial"/>
          <w:sz w:val="20"/>
          <w:szCs w:val="20"/>
        </w:rPr>
        <w:t xml:space="preserve">the </w:t>
      </w:r>
      <w:r w:rsidR="00370B9E" w:rsidRPr="00D30B16">
        <w:rPr>
          <w:rFonts w:ascii="Arial" w:hAnsi="Arial" w:cs="Arial"/>
          <w:sz w:val="20"/>
          <w:szCs w:val="20"/>
        </w:rPr>
        <w:t>Perturbed Chain-Statistical Associating Fluid Theory (PC-SAFT) [</w:t>
      </w:r>
      <w:r w:rsidR="00370B9E">
        <w:rPr>
          <w:rFonts w:ascii="Arial" w:hAnsi="Arial" w:cs="Arial"/>
          <w:sz w:val="20"/>
          <w:szCs w:val="20"/>
        </w:rPr>
        <w:t>3</w:t>
      </w:r>
      <w:proofErr w:type="gramStart"/>
      <w:r w:rsidR="00667082">
        <w:rPr>
          <w:rFonts w:ascii="Arial" w:hAnsi="Arial" w:cs="Arial"/>
          <w:sz w:val="20"/>
          <w:szCs w:val="20"/>
        </w:rPr>
        <w:t>,4</w:t>
      </w:r>
      <w:proofErr w:type="gramEnd"/>
      <w:r w:rsidR="00370B9E" w:rsidRPr="00D30B16">
        <w:rPr>
          <w:rFonts w:ascii="Arial" w:hAnsi="Arial" w:cs="Arial"/>
          <w:sz w:val="20"/>
          <w:szCs w:val="20"/>
        </w:rPr>
        <w:t>]</w:t>
      </w:r>
      <w:r w:rsidR="00D05588">
        <w:rPr>
          <w:rFonts w:ascii="Arial" w:hAnsi="Arial" w:cs="Arial"/>
          <w:sz w:val="20"/>
          <w:szCs w:val="20"/>
        </w:rPr>
        <w:t xml:space="preserve"> which </w:t>
      </w:r>
      <w:r w:rsidR="00370B9E">
        <w:rPr>
          <w:rFonts w:ascii="Arial" w:hAnsi="Arial" w:cs="Arial"/>
          <w:sz w:val="20"/>
          <w:szCs w:val="20"/>
        </w:rPr>
        <w:t>allow</w:t>
      </w:r>
      <w:r w:rsidR="00D05588">
        <w:rPr>
          <w:rFonts w:ascii="Arial" w:hAnsi="Arial" w:cs="Arial"/>
          <w:sz w:val="20"/>
          <w:szCs w:val="20"/>
        </w:rPr>
        <w:t>s</w:t>
      </w:r>
      <w:r w:rsidR="00370B9E">
        <w:rPr>
          <w:rFonts w:ascii="Arial" w:hAnsi="Arial" w:cs="Arial"/>
          <w:sz w:val="20"/>
          <w:szCs w:val="20"/>
        </w:rPr>
        <w:t xml:space="preserve"> </w:t>
      </w:r>
      <w:r w:rsidR="00D05588">
        <w:rPr>
          <w:rFonts w:ascii="Arial" w:hAnsi="Arial" w:cs="Arial"/>
          <w:sz w:val="20"/>
          <w:szCs w:val="20"/>
        </w:rPr>
        <w:t>the</w:t>
      </w:r>
      <w:r w:rsidR="00370B9E">
        <w:rPr>
          <w:rFonts w:ascii="Arial" w:hAnsi="Arial" w:cs="Arial"/>
          <w:sz w:val="20"/>
          <w:szCs w:val="20"/>
        </w:rPr>
        <w:t xml:space="preserve"> calculati</w:t>
      </w:r>
      <w:r w:rsidR="00D05588">
        <w:rPr>
          <w:rFonts w:ascii="Arial" w:hAnsi="Arial" w:cs="Arial"/>
          <w:sz w:val="20"/>
          <w:szCs w:val="20"/>
        </w:rPr>
        <w:t>on of</w:t>
      </w:r>
      <w:r w:rsidR="00370B9E">
        <w:rPr>
          <w:rFonts w:ascii="Arial" w:hAnsi="Arial" w:cs="Arial"/>
          <w:sz w:val="20"/>
          <w:szCs w:val="20"/>
        </w:rPr>
        <w:t xml:space="preserve"> an</w:t>
      </w:r>
      <w:r w:rsidR="00370B9E" w:rsidRPr="00D30B16">
        <w:rPr>
          <w:rFonts w:ascii="Arial" w:hAnsi="Arial" w:cs="Arial"/>
          <w:sz w:val="20"/>
          <w:szCs w:val="20"/>
        </w:rPr>
        <w:t xml:space="preserve"> activity</w:t>
      </w:r>
      <w:r w:rsidR="00113CD6">
        <w:rPr>
          <w:rFonts w:ascii="Arial" w:hAnsi="Arial" w:cs="Arial"/>
          <w:sz w:val="20"/>
          <w:szCs w:val="20"/>
        </w:rPr>
        <w:t>-</w:t>
      </w:r>
      <w:r w:rsidR="00370B9E" w:rsidRPr="00D30B16">
        <w:rPr>
          <w:rFonts w:ascii="Arial" w:hAnsi="Arial" w:cs="Arial"/>
          <w:sz w:val="20"/>
          <w:szCs w:val="20"/>
        </w:rPr>
        <w:t xml:space="preserve">based equilibrium constant </w:t>
      </w:r>
      <w:proofErr w:type="spellStart"/>
      <w:r w:rsidR="00370B9E">
        <w:rPr>
          <w:rFonts w:ascii="Arial" w:hAnsi="Arial" w:cs="Arial"/>
          <w:sz w:val="20"/>
          <w:szCs w:val="20"/>
        </w:rPr>
        <w:t>K</w:t>
      </w:r>
      <w:r w:rsidR="00370B9E" w:rsidRPr="007872C1">
        <w:rPr>
          <w:rFonts w:ascii="Arial" w:hAnsi="Arial" w:cs="Arial"/>
          <w:sz w:val="20"/>
          <w:szCs w:val="20"/>
          <w:vertAlign w:val="subscript"/>
        </w:rPr>
        <w:t>a</w:t>
      </w:r>
      <w:proofErr w:type="spellEnd"/>
      <w:r w:rsidR="00E628A4">
        <w:rPr>
          <w:rFonts w:ascii="Arial" w:hAnsi="Arial" w:cs="Arial"/>
          <w:sz w:val="20"/>
          <w:szCs w:val="20"/>
        </w:rPr>
        <w:t xml:space="preserve">. </w:t>
      </w:r>
      <w:r w:rsidR="002020D4">
        <w:rPr>
          <w:rFonts w:ascii="Arial" w:hAnsi="Arial" w:cs="Arial"/>
          <w:sz w:val="20"/>
          <w:szCs w:val="20"/>
        </w:rPr>
        <w:t>This equilibrium constant</w:t>
      </w:r>
      <w:r w:rsidR="00370B9E">
        <w:rPr>
          <w:rFonts w:ascii="Arial" w:hAnsi="Arial" w:cs="Arial"/>
          <w:sz w:val="20"/>
          <w:szCs w:val="20"/>
        </w:rPr>
        <w:t xml:space="preserve"> does not depend on reactant concentration within</w:t>
      </w:r>
      <w:r w:rsidR="00370B9E" w:rsidRPr="00D30B16">
        <w:rPr>
          <w:rFonts w:ascii="Arial" w:hAnsi="Arial" w:cs="Arial"/>
          <w:sz w:val="20"/>
          <w:szCs w:val="20"/>
        </w:rPr>
        <w:t xml:space="preserve"> the whole investigated concentration range</w:t>
      </w:r>
      <w:r w:rsidR="00667082">
        <w:rPr>
          <w:rFonts w:ascii="Arial" w:hAnsi="Arial" w:cs="Arial"/>
          <w:sz w:val="20"/>
          <w:szCs w:val="20"/>
        </w:rPr>
        <w:t xml:space="preserve"> (deviation from average ~6</w:t>
      </w:r>
      <w:r w:rsidR="00370B9E">
        <w:rPr>
          <w:rFonts w:ascii="Arial" w:hAnsi="Arial" w:cs="Arial"/>
          <w:sz w:val="20"/>
          <w:szCs w:val="20"/>
        </w:rPr>
        <w:t>%)</w:t>
      </w:r>
      <w:r w:rsidR="00370B9E" w:rsidRPr="00D30B16">
        <w:rPr>
          <w:rFonts w:ascii="Arial" w:hAnsi="Arial" w:cs="Arial"/>
          <w:sz w:val="20"/>
          <w:szCs w:val="20"/>
        </w:rPr>
        <w:t>. On the basis of this equilibrium constant</w:t>
      </w:r>
      <w:r w:rsidR="00370B9E">
        <w:rPr>
          <w:rFonts w:ascii="Arial" w:hAnsi="Arial" w:cs="Arial"/>
          <w:sz w:val="20"/>
          <w:szCs w:val="20"/>
        </w:rPr>
        <w:t>,</w:t>
      </w:r>
      <w:r w:rsidR="00370B9E" w:rsidRPr="00D30B16">
        <w:rPr>
          <w:rFonts w:ascii="Arial" w:hAnsi="Arial" w:cs="Arial"/>
          <w:sz w:val="20"/>
          <w:szCs w:val="20"/>
        </w:rPr>
        <w:t xml:space="preserve"> </w:t>
      </w:r>
      <w:r w:rsidR="00370B9E">
        <w:rPr>
          <w:rFonts w:ascii="Arial" w:hAnsi="Arial" w:cs="Arial"/>
          <w:sz w:val="20"/>
          <w:szCs w:val="20"/>
        </w:rPr>
        <w:t>the</w:t>
      </w:r>
      <w:r w:rsidR="00370B9E" w:rsidRPr="00D30B16">
        <w:rPr>
          <w:rFonts w:ascii="Arial" w:hAnsi="Arial" w:cs="Arial"/>
          <w:sz w:val="20"/>
          <w:szCs w:val="20"/>
        </w:rPr>
        <w:t xml:space="preserve"> Gibbs energy of reaction was calculated </w:t>
      </w:r>
      <w:r w:rsidR="00D05588">
        <w:rPr>
          <w:rFonts w:ascii="Arial" w:hAnsi="Arial" w:cs="Arial"/>
          <w:sz w:val="20"/>
          <w:szCs w:val="20"/>
        </w:rPr>
        <w:t xml:space="preserve">and it was found </w:t>
      </w:r>
      <w:r w:rsidR="00370B9E" w:rsidRPr="00D30B16">
        <w:rPr>
          <w:rFonts w:ascii="Arial" w:hAnsi="Arial" w:cs="Arial"/>
          <w:sz w:val="20"/>
          <w:szCs w:val="20"/>
        </w:rPr>
        <w:t xml:space="preserve">in good agreement with literature data. </w:t>
      </w:r>
    </w:p>
    <w:p w14:paraId="0ABE2BD1" w14:textId="35ECD6B7" w:rsidR="008740A0" w:rsidRDefault="00370B9E" w:rsidP="00370B9E">
      <w:pPr>
        <w:pStyle w:val="KeinLeerraum"/>
        <w:jc w:val="both"/>
      </w:pPr>
      <w:r>
        <w:rPr>
          <w:rFonts w:ascii="Arial" w:hAnsi="Arial" w:cs="Arial"/>
          <w:sz w:val="20"/>
          <w:szCs w:val="20"/>
        </w:rPr>
        <w:t>In a second step,</w:t>
      </w:r>
      <w:r w:rsidRPr="00D30B1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influence of several solvents</w:t>
      </w:r>
      <w:r w:rsidRPr="00370B9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on</w:t>
      </w:r>
      <w:r w:rsidR="002020D4">
        <w:rPr>
          <w:rFonts w:ascii="Arial" w:hAnsi="Arial" w:cs="Arial"/>
          <w:sz w:val="20"/>
          <w:szCs w:val="20"/>
        </w:rPr>
        <w:t xml:space="preserve"> the concentrations based equilibrium constant </w:t>
      </w:r>
      <w:r>
        <w:rPr>
          <w:rFonts w:ascii="Arial" w:hAnsi="Arial" w:cs="Arial"/>
          <w:sz w:val="20"/>
          <w:szCs w:val="20"/>
        </w:rPr>
        <w:t>K</w:t>
      </w:r>
      <w:r w:rsidRPr="00370B9E">
        <w:rPr>
          <w:rFonts w:ascii="Arial" w:hAnsi="Arial" w:cs="Arial"/>
          <w:sz w:val="20"/>
          <w:szCs w:val="20"/>
          <w:vertAlign w:val="subscript"/>
        </w:rPr>
        <w:t>x</w:t>
      </w:r>
      <w:r w:rsidR="00C559A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was </w:t>
      </w:r>
      <w:r w:rsidR="00D05588">
        <w:rPr>
          <w:rFonts w:ascii="Arial" w:hAnsi="Arial" w:cs="Arial"/>
          <w:sz w:val="20"/>
          <w:szCs w:val="20"/>
        </w:rPr>
        <w:t>modeled.</w:t>
      </w:r>
      <w:r w:rsidR="00A33079">
        <w:rPr>
          <w:rFonts w:ascii="Arial" w:hAnsi="Arial" w:cs="Arial"/>
          <w:sz w:val="20"/>
          <w:szCs w:val="20"/>
        </w:rPr>
        <w:t xml:space="preserve"> For this purpose, the activities of the reactants</w:t>
      </w:r>
      <w:r w:rsidR="00A33079" w:rsidRPr="00A33079">
        <w:rPr>
          <w:rFonts w:ascii="Arial" w:hAnsi="Arial" w:cs="Arial"/>
          <w:sz w:val="20"/>
          <w:szCs w:val="20"/>
        </w:rPr>
        <w:t>/products</w:t>
      </w:r>
      <w:r w:rsidR="00A33079">
        <w:rPr>
          <w:rFonts w:ascii="Arial" w:hAnsi="Arial" w:cs="Arial"/>
          <w:sz w:val="20"/>
          <w:szCs w:val="20"/>
        </w:rPr>
        <w:t xml:space="preserve"> in presence of the solvents are essential. These a</w:t>
      </w:r>
      <w:r w:rsidR="00D05588">
        <w:rPr>
          <w:rFonts w:ascii="Arial" w:hAnsi="Arial" w:cs="Arial"/>
          <w:sz w:val="20"/>
          <w:szCs w:val="20"/>
        </w:rPr>
        <w:t>ctivit</w:t>
      </w:r>
      <w:r w:rsidR="002020D4">
        <w:rPr>
          <w:rFonts w:ascii="Arial" w:hAnsi="Arial" w:cs="Arial"/>
          <w:sz w:val="20"/>
          <w:szCs w:val="20"/>
        </w:rPr>
        <w:t xml:space="preserve">ies were </w:t>
      </w:r>
      <w:r w:rsidR="00956601">
        <w:rPr>
          <w:rFonts w:ascii="Arial" w:hAnsi="Arial" w:cs="Arial"/>
          <w:sz w:val="20"/>
          <w:szCs w:val="20"/>
        </w:rPr>
        <w:t xml:space="preserve">again </w:t>
      </w:r>
      <w:r w:rsidR="002020D4">
        <w:rPr>
          <w:rFonts w:ascii="Arial" w:hAnsi="Arial" w:cs="Arial"/>
          <w:sz w:val="20"/>
          <w:szCs w:val="20"/>
        </w:rPr>
        <w:t>obtained from</w:t>
      </w:r>
      <w:r w:rsidR="00D05588">
        <w:rPr>
          <w:rFonts w:ascii="Arial" w:hAnsi="Arial" w:cs="Arial"/>
          <w:sz w:val="20"/>
          <w:szCs w:val="20"/>
        </w:rPr>
        <w:t xml:space="preserve"> </w:t>
      </w:r>
      <w:r w:rsidR="00956601">
        <w:rPr>
          <w:rFonts w:ascii="Arial" w:hAnsi="Arial" w:cs="Arial"/>
          <w:sz w:val="20"/>
          <w:szCs w:val="20"/>
        </w:rPr>
        <w:t>using PC-SAFT whereas the binary parameters for the modeling were fitt</w:t>
      </w:r>
      <w:r w:rsidR="007E73F1">
        <w:rPr>
          <w:rFonts w:ascii="Arial" w:hAnsi="Arial" w:cs="Arial"/>
          <w:sz w:val="20"/>
          <w:szCs w:val="20"/>
        </w:rPr>
        <w:t>ed</w:t>
      </w:r>
      <w:r w:rsidR="00956601">
        <w:rPr>
          <w:rFonts w:ascii="Arial" w:hAnsi="Arial" w:cs="Arial"/>
          <w:sz w:val="20"/>
          <w:szCs w:val="20"/>
        </w:rPr>
        <w:t xml:space="preserve"> to </w:t>
      </w:r>
      <w:r w:rsidR="006342AA">
        <w:rPr>
          <w:rFonts w:ascii="Arial" w:hAnsi="Arial" w:cs="Arial"/>
          <w:sz w:val="20"/>
          <w:szCs w:val="20"/>
        </w:rPr>
        <w:t>vapor</w:t>
      </w:r>
      <w:r w:rsidR="00956601">
        <w:rPr>
          <w:rFonts w:ascii="Arial" w:hAnsi="Arial" w:cs="Arial"/>
          <w:sz w:val="20"/>
          <w:szCs w:val="20"/>
        </w:rPr>
        <w:t>-</w:t>
      </w:r>
      <w:r w:rsidR="006342AA">
        <w:rPr>
          <w:rFonts w:ascii="Arial" w:hAnsi="Arial" w:cs="Arial"/>
          <w:sz w:val="20"/>
          <w:szCs w:val="20"/>
        </w:rPr>
        <w:t xml:space="preserve">liquid equilibrium </w:t>
      </w:r>
      <w:r w:rsidR="00956601">
        <w:rPr>
          <w:rFonts w:ascii="Arial" w:hAnsi="Arial" w:cs="Arial"/>
          <w:sz w:val="20"/>
          <w:szCs w:val="20"/>
        </w:rPr>
        <w:t xml:space="preserve">data </w:t>
      </w:r>
      <w:r>
        <w:rPr>
          <w:rFonts w:ascii="Arial" w:hAnsi="Arial" w:cs="Arial"/>
          <w:sz w:val="20"/>
          <w:szCs w:val="20"/>
        </w:rPr>
        <w:t>of the reactants</w:t>
      </w:r>
      <w:r w:rsidR="006342AA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products with the corresponding </w:t>
      </w:r>
      <w:r w:rsidR="00D05588">
        <w:rPr>
          <w:rFonts w:ascii="Arial" w:hAnsi="Arial" w:cs="Arial"/>
          <w:sz w:val="20"/>
          <w:szCs w:val="20"/>
        </w:rPr>
        <w:t>solvents</w:t>
      </w:r>
      <w:r w:rsidR="00667082">
        <w:rPr>
          <w:rFonts w:ascii="Arial" w:hAnsi="Arial" w:cs="Arial"/>
          <w:sz w:val="20"/>
          <w:szCs w:val="20"/>
        </w:rPr>
        <w:t xml:space="preserve">. </w:t>
      </w:r>
      <w:r w:rsidR="00956601">
        <w:rPr>
          <w:rFonts w:ascii="Arial" w:hAnsi="Arial" w:cs="Arial"/>
          <w:sz w:val="20"/>
          <w:szCs w:val="20"/>
        </w:rPr>
        <w:t xml:space="preserve">Using </w:t>
      </w:r>
      <w:r w:rsidR="00C559A8">
        <w:rPr>
          <w:rFonts w:ascii="Arial" w:hAnsi="Arial" w:cs="Arial"/>
          <w:sz w:val="20"/>
          <w:szCs w:val="20"/>
        </w:rPr>
        <w:t xml:space="preserve">the previously determined </w:t>
      </w:r>
      <w:proofErr w:type="spellStart"/>
      <w:r w:rsidR="00C559A8">
        <w:rPr>
          <w:rFonts w:ascii="Arial" w:hAnsi="Arial" w:cs="Arial"/>
          <w:sz w:val="20"/>
          <w:szCs w:val="20"/>
        </w:rPr>
        <w:t>K</w:t>
      </w:r>
      <w:r w:rsidR="00C559A8" w:rsidRPr="00C559A8">
        <w:rPr>
          <w:rFonts w:ascii="Arial" w:hAnsi="Arial" w:cs="Arial"/>
          <w:sz w:val="20"/>
          <w:szCs w:val="20"/>
          <w:vertAlign w:val="subscript"/>
        </w:rPr>
        <w:t>a</w:t>
      </w:r>
      <w:proofErr w:type="spellEnd"/>
      <w:r w:rsidR="00C559A8">
        <w:rPr>
          <w:rFonts w:ascii="Arial" w:hAnsi="Arial" w:cs="Arial"/>
          <w:sz w:val="20"/>
          <w:szCs w:val="20"/>
        </w:rPr>
        <w:t>, the influence of the solvents on</w:t>
      </w:r>
      <w:r w:rsidR="006342AA">
        <w:rPr>
          <w:rFonts w:ascii="Arial" w:hAnsi="Arial" w:cs="Arial"/>
          <w:sz w:val="20"/>
          <w:szCs w:val="20"/>
        </w:rPr>
        <w:t xml:space="preserve"> K</w:t>
      </w:r>
      <w:r w:rsidR="006342AA" w:rsidRPr="00370B9E">
        <w:rPr>
          <w:rFonts w:ascii="Arial" w:hAnsi="Arial" w:cs="Arial"/>
          <w:sz w:val="20"/>
          <w:szCs w:val="20"/>
          <w:vertAlign w:val="subscript"/>
        </w:rPr>
        <w:t>x</w:t>
      </w:r>
      <w:r w:rsidR="006342AA">
        <w:rPr>
          <w:rFonts w:ascii="Arial" w:hAnsi="Arial" w:cs="Arial"/>
          <w:sz w:val="20"/>
          <w:szCs w:val="20"/>
        </w:rPr>
        <w:t xml:space="preserve"> was predicted and</w:t>
      </w:r>
      <w:r>
        <w:rPr>
          <w:rFonts w:ascii="Arial" w:hAnsi="Arial" w:cs="Arial"/>
          <w:sz w:val="20"/>
          <w:szCs w:val="20"/>
        </w:rPr>
        <w:t xml:space="preserve"> validated with experimental data.</w:t>
      </w:r>
      <w:r w:rsidR="0015599E" w:rsidRPr="0015599E">
        <w:t xml:space="preserve"> </w:t>
      </w:r>
    </w:p>
    <w:p w14:paraId="3CA3A334" w14:textId="2370205F" w:rsidR="00370B9E" w:rsidRPr="00D30B16" w:rsidRDefault="0015599E" w:rsidP="002D2E14">
      <w:pPr>
        <w:pStyle w:val="KeinLeerraum"/>
        <w:jc w:val="both"/>
        <w:rPr>
          <w:rFonts w:ascii="Arial" w:hAnsi="Arial" w:cs="Arial"/>
          <w:sz w:val="20"/>
          <w:szCs w:val="20"/>
        </w:rPr>
      </w:pPr>
      <w:r w:rsidRPr="0015599E">
        <w:rPr>
          <w:rFonts w:ascii="Arial" w:hAnsi="Arial" w:cs="Arial"/>
          <w:sz w:val="20"/>
          <w:szCs w:val="20"/>
        </w:rPr>
        <w:t>Solvent systems composed of more than one solvent are of special interest in the context of reaction engineering.</w:t>
      </w:r>
      <w:r w:rsidR="00370B9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For this reason,</w:t>
      </w:r>
      <w:r w:rsidR="00602145">
        <w:rPr>
          <w:rFonts w:ascii="Arial" w:hAnsi="Arial" w:cs="Arial"/>
          <w:sz w:val="20"/>
          <w:szCs w:val="20"/>
        </w:rPr>
        <w:t xml:space="preserve"> the </w:t>
      </w:r>
      <w:r w:rsidR="00956601">
        <w:rPr>
          <w:rFonts w:ascii="Arial" w:hAnsi="Arial" w:cs="Arial"/>
          <w:sz w:val="20"/>
          <w:szCs w:val="20"/>
        </w:rPr>
        <w:t>K</w:t>
      </w:r>
      <w:r w:rsidR="00956601" w:rsidRPr="00370B9E">
        <w:rPr>
          <w:rFonts w:ascii="Arial" w:hAnsi="Arial" w:cs="Arial"/>
          <w:sz w:val="20"/>
          <w:szCs w:val="20"/>
          <w:vertAlign w:val="subscript"/>
        </w:rPr>
        <w:t>x</w:t>
      </w:r>
      <w:r w:rsidR="00602145" w:rsidRPr="007E73F1">
        <w:rPr>
          <w:rFonts w:ascii="Arial" w:hAnsi="Arial"/>
          <w:sz w:val="20"/>
        </w:rPr>
        <w:t xml:space="preserve"> </w:t>
      </w:r>
      <w:r w:rsidR="00602145">
        <w:rPr>
          <w:rFonts w:ascii="Arial" w:hAnsi="Arial" w:cs="Arial"/>
          <w:sz w:val="20"/>
          <w:szCs w:val="20"/>
        </w:rPr>
        <w:t xml:space="preserve">in </w:t>
      </w:r>
      <w:r w:rsidR="00370B9E">
        <w:rPr>
          <w:rFonts w:ascii="Arial" w:hAnsi="Arial" w:cs="Arial"/>
          <w:sz w:val="20"/>
          <w:szCs w:val="20"/>
        </w:rPr>
        <w:t>mixtures of the</w:t>
      </w:r>
      <w:r w:rsidR="00667082">
        <w:rPr>
          <w:rFonts w:ascii="Arial" w:hAnsi="Arial" w:cs="Arial"/>
          <w:sz w:val="20"/>
          <w:szCs w:val="20"/>
        </w:rPr>
        <w:t xml:space="preserve"> examined </w:t>
      </w:r>
      <w:r w:rsidR="00370B9E">
        <w:rPr>
          <w:rFonts w:ascii="Arial" w:hAnsi="Arial" w:cs="Arial"/>
          <w:sz w:val="20"/>
          <w:szCs w:val="20"/>
        </w:rPr>
        <w:t xml:space="preserve">solvents </w:t>
      </w:r>
      <w:r w:rsidR="00667082">
        <w:rPr>
          <w:rFonts w:ascii="Arial" w:hAnsi="Arial" w:cs="Arial"/>
          <w:sz w:val="20"/>
          <w:szCs w:val="20"/>
        </w:rPr>
        <w:t>were predicted and found in good agreement with experimental data</w:t>
      </w:r>
      <w:r w:rsidR="00C559A8">
        <w:rPr>
          <w:rFonts w:ascii="Arial" w:hAnsi="Arial" w:cs="Arial"/>
          <w:sz w:val="20"/>
          <w:szCs w:val="20"/>
        </w:rPr>
        <w:t xml:space="preserve"> regarding K</w:t>
      </w:r>
      <w:r w:rsidR="00C559A8" w:rsidRPr="007872C1">
        <w:rPr>
          <w:rFonts w:ascii="Arial" w:hAnsi="Arial" w:cs="Arial"/>
          <w:sz w:val="20"/>
          <w:szCs w:val="20"/>
          <w:vertAlign w:val="subscript"/>
        </w:rPr>
        <w:t>x</w:t>
      </w:r>
      <w:r w:rsidR="00667082">
        <w:rPr>
          <w:rFonts w:ascii="Arial" w:hAnsi="Arial" w:cs="Arial"/>
          <w:sz w:val="20"/>
          <w:szCs w:val="20"/>
        </w:rPr>
        <w:t>.</w:t>
      </w:r>
      <w:r w:rsidR="006342AA">
        <w:rPr>
          <w:rFonts w:ascii="Arial" w:hAnsi="Arial" w:cs="Arial"/>
          <w:sz w:val="20"/>
          <w:szCs w:val="20"/>
        </w:rPr>
        <w:t xml:space="preserve"> </w:t>
      </w:r>
      <w:r w:rsidR="00C559A8">
        <w:rPr>
          <w:rFonts w:ascii="Arial" w:hAnsi="Arial" w:cs="Arial"/>
          <w:sz w:val="20"/>
          <w:szCs w:val="20"/>
        </w:rPr>
        <w:t>T</w:t>
      </w:r>
      <w:r w:rsidR="006342AA">
        <w:rPr>
          <w:rFonts w:ascii="Arial" w:hAnsi="Arial" w:cs="Arial"/>
          <w:sz w:val="20"/>
          <w:szCs w:val="20"/>
        </w:rPr>
        <w:t>his</w:t>
      </w:r>
      <w:r w:rsidR="00370B9E">
        <w:rPr>
          <w:rFonts w:ascii="Arial" w:hAnsi="Arial" w:cs="Arial"/>
          <w:sz w:val="20"/>
          <w:szCs w:val="20"/>
        </w:rPr>
        <w:t xml:space="preserve"> </w:t>
      </w:r>
      <w:r w:rsidR="001D31D8">
        <w:rPr>
          <w:rFonts w:ascii="Arial" w:hAnsi="Arial" w:cs="Arial"/>
          <w:sz w:val="20"/>
          <w:szCs w:val="20"/>
        </w:rPr>
        <w:t xml:space="preserve">strategy </w:t>
      </w:r>
      <w:r w:rsidR="00370B9E">
        <w:rPr>
          <w:rFonts w:ascii="Arial" w:hAnsi="Arial" w:cs="Arial"/>
          <w:sz w:val="20"/>
          <w:szCs w:val="20"/>
        </w:rPr>
        <w:t>provides a comprehensive thermodynamic description of</w:t>
      </w:r>
      <w:r w:rsidR="00D44C11">
        <w:rPr>
          <w:rFonts w:ascii="Arial" w:hAnsi="Arial" w:cs="Arial"/>
          <w:sz w:val="20"/>
          <w:szCs w:val="20"/>
        </w:rPr>
        <w:t xml:space="preserve"> both</w:t>
      </w:r>
      <w:r w:rsidR="00956601">
        <w:rPr>
          <w:rFonts w:ascii="Arial" w:hAnsi="Arial" w:cs="Arial"/>
          <w:sz w:val="20"/>
          <w:szCs w:val="20"/>
        </w:rPr>
        <w:t>,</w:t>
      </w:r>
      <w:r w:rsidR="00370B9E">
        <w:rPr>
          <w:rFonts w:ascii="Arial" w:hAnsi="Arial" w:cs="Arial"/>
          <w:sz w:val="20"/>
          <w:szCs w:val="20"/>
        </w:rPr>
        <w:t xml:space="preserve"> reaction</w:t>
      </w:r>
      <w:r w:rsidR="00C559A8">
        <w:rPr>
          <w:rFonts w:ascii="Arial" w:hAnsi="Arial" w:cs="Arial"/>
          <w:sz w:val="20"/>
          <w:szCs w:val="20"/>
        </w:rPr>
        <w:t xml:space="preserve"> a</w:t>
      </w:r>
      <w:r w:rsidR="00D44C11">
        <w:rPr>
          <w:rFonts w:ascii="Arial" w:hAnsi="Arial" w:cs="Arial"/>
          <w:sz w:val="20"/>
          <w:szCs w:val="20"/>
        </w:rPr>
        <w:t>nd</w:t>
      </w:r>
      <w:r w:rsidR="00C559A8">
        <w:rPr>
          <w:rFonts w:ascii="Arial" w:hAnsi="Arial" w:cs="Arial"/>
          <w:sz w:val="20"/>
          <w:szCs w:val="20"/>
        </w:rPr>
        <w:t xml:space="preserve"> phase </w:t>
      </w:r>
      <w:r w:rsidR="007E73F1">
        <w:rPr>
          <w:rFonts w:ascii="Arial" w:hAnsi="Arial" w:cs="Arial"/>
          <w:sz w:val="20"/>
          <w:szCs w:val="20"/>
        </w:rPr>
        <w:t>behavior</w:t>
      </w:r>
      <w:r w:rsidR="00D44C11">
        <w:rPr>
          <w:rFonts w:ascii="Arial" w:hAnsi="Arial" w:cs="Arial"/>
          <w:sz w:val="20"/>
          <w:szCs w:val="20"/>
        </w:rPr>
        <w:t>.</w:t>
      </w:r>
      <w:r w:rsidR="008740A0">
        <w:rPr>
          <w:rFonts w:ascii="Arial" w:hAnsi="Arial" w:cs="Arial"/>
          <w:sz w:val="20"/>
          <w:szCs w:val="20"/>
        </w:rPr>
        <w:t xml:space="preserve"> </w:t>
      </w:r>
      <w:r w:rsidR="00370B9E" w:rsidRPr="00D30B16">
        <w:rPr>
          <w:rFonts w:ascii="Arial" w:hAnsi="Arial" w:cs="Arial"/>
          <w:sz w:val="20"/>
          <w:szCs w:val="20"/>
        </w:rPr>
        <w:t>Combining this approach with other constraints</w:t>
      </w:r>
      <w:r w:rsidR="00370B9E">
        <w:rPr>
          <w:rFonts w:ascii="Arial" w:hAnsi="Arial" w:cs="Arial"/>
          <w:sz w:val="20"/>
          <w:szCs w:val="20"/>
        </w:rPr>
        <w:t xml:space="preserve"> of solvent selection,</w:t>
      </w:r>
      <w:r w:rsidR="00370B9E" w:rsidRPr="00D30B16">
        <w:rPr>
          <w:rFonts w:ascii="Arial" w:hAnsi="Arial" w:cs="Arial"/>
          <w:sz w:val="20"/>
          <w:szCs w:val="20"/>
        </w:rPr>
        <w:t xml:space="preserve"> such as ecological and economic considerations</w:t>
      </w:r>
      <w:r w:rsidR="00370B9E">
        <w:rPr>
          <w:rFonts w:ascii="Arial" w:hAnsi="Arial" w:cs="Arial"/>
          <w:sz w:val="20"/>
          <w:szCs w:val="20"/>
        </w:rPr>
        <w:t>,</w:t>
      </w:r>
      <w:r w:rsidR="00370B9E" w:rsidRPr="00D30B16">
        <w:rPr>
          <w:rFonts w:ascii="Arial" w:hAnsi="Arial" w:cs="Arial"/>
          <w:sz w:val="20"/>
          <w:szCs w:val="20"/>
        </w:rPr>
        <w:t xml:space="preserve"> a useful tool for solvent selection </w:t>
      </w:r>
      <w:r w:rsidR="00370B9E">
        <w:rPr>
          <w:rFonts w:ascii="Arial" w:hAnsi="Arial" w:cs="Arial"/>
          <w:sz w:val="20"/>
          <w:szCs w:val="20"/>
        </w:rPr>
        <w:t>in</w:t>
      </w:r>
      <w:r w:rsidR="00370B9E" w:rsidRPr="00D30B16">
        <w:rPr>
          <w:rFonts w:ascii="Arial" w:hAnsi="Arial" w:cs="Arial"/>
          <w:sz w:val="20"/>
          <w:szCs w:val="20"/>
        </w:rPr>
        <w:t xml:space="preserve"> liquid phase reactions is facilitated. </w:t>
      </w:r>
    </w:p>
    <w:p w14:paraId="6CB8D728" w14:textId="77777777" w:rsidR="00370B9E" w:rsidRDefault="00370B9E" w:rsidP="00370B9E">
      <w:pPr>
        <w:pStyle w:val="KeinLeerraum"/>
        <w:rPr>
          <w:rFonts w:ascii="Arial" w:hAnsi="Arial" w:cs="Arial"/>
        </w:rPr>
      </w:pPr>
    </w:p>
    <w:p w14:paraId="0A230E7F" w14:textId="77777777" w:rsidR="00370B9E" w:rsidRPr="00C97865" w:rsidRDefault="00370B9E" w:rsidP="00370B9E">
      <w:pPr>
        <w:rPr>
          <w:rFonts w:ascii="Arial" w:hAnsi="Arial" w:cs="Arial"/>
          <w:sz w:val="20"/>
          <w:szCs w:val="20"/>
          <w:lang w:val="de-DE"/>
        </w:rPr>
      </w:pPr>
      <w:r w:rsidRPr="00C97865">
        <w:rPr>
          <w:rFonts w:ascii="Arial" w:hAnsi="Arial" w:cs="Arial"/>
          <w:b/>
          <w:lang w:val="de-DE"/>
        </w:rPr>
        <w:t>References</w:t>
      </w:r>
    </w:p>
    <w:p w14:paraId="7DEFE670" w14:textId="77777777" w:rsidR="00370B9E" w:rsidRPr="00C406F5" w:rsidRDefault="00370B9E" w:rsidP="00370B9E">
      <w:pPr>
        <w:pStyle w:val="KeinLeerraum"/>
        <w:rPr>
          <w:rFonts w:ascii="Arial" w:hAnsi="Arial" w:cs="Arial"/>
          <w:sz w:val="18"/>
          <w:szCs w:val="18"/>
          <w:lang w:val="de-DE"/>
        </w:rPr>
      </w:pPr>
      <w:r w:rsidRPr="00C406F5">
        <w:rPr>
          <w:rFonts w:ascii="Arial" w:hAnsi="Arial" w:cs="Arial"/>
          <w:sz w:val="18"/>
          <w:szCs w:val="18"/>
          <w:lang w:val="de-DE"/>
        </w:rPr>
        <w:t>[1]</w:t>
      </w:r>
      <w:r w:rsidRPr="00C406F5">
        <w:rPr>
          <w:rFonts w:ascii="Arial" w:hAnsi="Arial" w:cs="Arial"/>
          <w:sz w:val="18"/>
          <w:szCs w:val="18"/>
          <w:lang w:val="de-DE"/>
        </w:rPr>
        <w:tab/>
        <w:t xml:space="preserve">Y. W. Kang, Y. Y. Lee, W. K. Lee, J. Chem. Eng. Jap., 1992, 25 (6): 649-655. </w:t>
      </w:r>
    </w:p>
    <w:p w14:paraId="776861C0" w14:textId="77777777" w:rsidR="00370B9E" w:rsidRDefault="00370B9E" w:rsidP="00370B9E">
      <w:pPr>
        <w:pStyle w:val="KeinLeerraum"/>
        <w:rPr>
          <w:rFonts w:ascii="Arial" w:hAnsi="Arial" w:cs="Arial"/>
          <w:sz w:val="18"/>
          <w:szCs w:val="18"/>
        </w:rPr>
      </w:pPr>
      <w:r w:rsidRPr="00C406F5">
        <w:rPr>
          <w:rFonts w:ascii="Arial" w:hAnsi="Arial" w:cs="Arial"/>
          <w:sz w:val="18"/>
          <w:szCs w:val="18"/>
        </w:rPr>
        <w:t xml:space="preserve">[2] </w:t>
      </w:r>
      <w:r w:rsidRPr="00C406F5">
        <w:rPr>
          <w:rFonts w:ascii="Arial" w:hAnsi="Arial" w:cs="Arial"/>
          <w:sz w:val="18"/>
          <w:szCs w:val="18"/>
        </w:rPr>
        <w:tab/>
        <w:t xml:space="preserve">S. </w:t>
      </w:r>
      <w:proofErr w:type="spellStart"/>
      <w:r w:rsidRPr="00C406F5">
        <w:rPr>
          <w:rFonts w:ascii="Arial" w:hAnsi="Arial" w:cs="Arial"/>
          <w:sz w:val="18"/>
          <w:szCs w:val="18"/>
        </w:rPr>
        <w:t>Grob</w:t>
      </w:r>
      <w:proofErr w:type="spellEnd"/>
      <w:r w:rsidRPr="00C406F5">
        <w:rPr>
          <w:rFonts w:ascii="Arial" w:hAnsi="Arial" w:cs="Arial"/>
          <w:sz w:val="18"/>
          <w:szCs w:val="18"/>
        </w:rPr>
        <w:t xml:space="preserve">, H. Hasse, J. </w:t>
      </w:r>
      <w:proofErr w:type="spellStart"/>
      <w:proofErr w:type="gramStart"/>
      <w:r w:rsidRPr="00CA0D9A">
        <w:rPr>
          <w:rFonts w:ascii="Arial" w:hAnsi="Arial" w:cs="Arial"/>
          <w:sz w:val="18"/>
          <w:szCs w:val="18"/>
        </w:rPr>
        <w:t>Chem</w:t>
      </w:r>
      <w:r>
        <w:rPr>
          <w:rFonts w:ascii="Arial" w:hAnsi="Arial" w:cs="Arial"/>
          <w:sz w:val="18"/>
          <w:szCs w:val="18"/>
        </w:rPr>
        <w:t>.</w:t>
      </w:r>
      <w:r w:rsidRPr="00CA0D9A">
        <w:rPr>
          <w:rFonts w:ascii="Arial" w:hAnsi="Arial" w:cs="Arial"/>
          <w:sz w:val="18"/>
          <w:szCs w:val="18"/>
        </w:rPr>
        <w:t>l</w:t>
      </w:r>
      <w:proofErr w:type="spellEnd"/>
      <w:r w:rsidRPr="00CA0D9A">
        <w:rPr>
          <w:rFonts w:ascii="Arial" w:hAnsi="Arial" w:cs="Arial"/>
          <w:sz w:val="18"/>
          <w:szCs w:val="18"/>
        </w:rPr>
        <w:t xml:space="preserve">  Eng</w:t>
      </w:r>
      <w:proofErr w:type="gramEnd"/>
      <w:r>
        <w:rPr>
          <w:rFonts w:ascii="Arial" w:hAnsi="Arial" w:cs="Arial"/>
          <w:sz w:val="18"/>
          <w:szCs w:val="18"/>
        </w:rPr>
        <w:t>.</w:t>
      </w:r>
      <w:r w:rsidRPr="00CA0D9A">
        <w:rPr>
          <w:rFonts w:ascii="Arial" w:hAnsi="Arial" w:cs="Arial"/>
          <w:sz w:val="18"/>
          <w:szCs w:val="18"/>
        </w:rPr>
        <w:t xml:space="preserve"> Data</w:t>
      </w:r>
      <w:r>
        <w:rPr>
          <w:rFonts w:ascii="Arial" w:hAnsi="Arial" w:cs="Arial"/>
          <w:sz w:val="18"/>
          <w:szCs w:val="18"/>
        </w:rPr>
        <w:t>, 2004,</w:t>
      </w:r>
      <w:r w:rsidRPr="00CA0D9A">
        <w:rPr>
          <w:rFonts w:ascii="Arial" w:hAnsi="Arial" w:cs="Arial"/>
          <w:sz w:val="18"/>
          <w:szCs w:val="18"/>
        </w:rPr>
        <w:t xml:space="preserve"> 50(1)</w:t>
      </w:r>
      <w:r>
        <w:rPr>
          <w:rFonts w:ascii="Arial" w:hAnsi="Arial" w:cs="Arial"/>
          <w:sz w:val="18"/>
          <w:szCs w:val="18"/>
        </w:rPr>
        <w:t>,</w:t>
      </w:r>
      <w:r w:rsidRPr="00CA0D9A">
        <w:rPr>
          <w:rFonts w:ascii="Arial" w:hAnsi="Arial" w:cs="Arial"/>
          <w:sz w:val="18"/>
          <w:szCs w:val="18"/>
        </w:rPr>
        <w:t xml:space="preserve"> 92-101.</w:t>
      </w:r>
    </w:p>
    <w:p w14:paraId="7A7B07BF" w14:textId="77777777" w:rsidR="00CB46AF" w:rsidRDefault="00370B9E" w:rsidP="005A36AD">
      <w:pPr>
        <w:pStyle w:val="KeinLeerraum"/>
        <w:rPr>
          <w:rFonts w:ascii="Arial" w:hAnsi="Arial" w:cs="Arial"/>
          <w:sz w:val="18"/>
          <w:szCs w:val="18"/>
        </w:rPr>
      </w:pPr>
      <w:r w:rsidRPr="00D30B16">
        <w:rPr>
          <w:rFonts w:ascii="Arial" w:hAnsi="Arial" w:cs="Arial"/>
          <w:sz w:val="18"/>
          <w:szCs w:val="18"/>
        </w:rPr>
        <w:t>[</w:t>
      </w:r>
      <w:r>
        <w:rPr>
          <w:rFonts w:ascii="Arial" w:hAnsi="Arial" w:cs="Arial"/>
          <w:sz w:val="18"/>
          <w:szCs w:val="18"/>
        </w:rPr>
        <w:t>3</w:t>
      </w:r>
      <w:r w:rsidRPr="00D30B16">
        <w:rPr>
          <w:rFonts w:ascii="Arial" w:hAnsi="Arial" w:cs="Arial"/>
          <w:sz w:val="18"/>
          <w:szCs w:val="18"/>
        </w:rPr>
        <w:t>]</w:t>
      </w:r>
      <w:r w:rsidRPr="00D30B16">
        <w:rPr>
          <w:rFonts w:ascii="Arial" w:hAnsi="Arial" w:cs="Arial"/>
          <w:sz w:val="18"/>
          <w:szCs w:val="18"/>
        </w:rPr>
        <w:tab/>
        <w:t>J. Gross</w:t>
      </w:r>
      <w:r>
        <w:rPr>
          <w:rFonts w:ascii="Arial" w:hAnsi="Arial" w:cs="Arial"/>
          <w:sz w:val="18"/>
          <w:szCs w:val="18"/>
        </w:rPr>
        <w:t>,</w:t>
      </w:r>
      <w:r w:rsidRPr="00D30B16">
        <w:rPr>
          <w:rFonts w:ascii="Arial" w:hAnsi="Arial" w:cs="Arial"/>
          <w:sz w:val="18"/>
          <w:szCs w:val="18"/>
        </w:rPr>
        <w:t xml:space="preserve"> G. Sadowski, Ind. Eng. Chem. Res., 2001, 40 (4), 1244–1260 </w:t>
      </w:r>
    </w:p>
    <w:p w14:paraId="5CE5141C" w14:textId="77777777" w:rsidR="00667082" w:rsidRDefault="00667082" w:rsidP="005A36AD">
      <w:pPr>
        <w:pStyle w:val="KeinLeerraum"/>
      </w:pPr>
      <w:r w:rsidRPr="00D30B16">
        <w:rPr>
          <w:rFonts w:ascii="Arial" w:hAnsi="Arial" w:cs="Arial"/>
          <w:sz w:val="18"/>
          <w:szCs w:val="18"/>
        </w:rPr>
        <w:t>[</w:t>
      </w:r>
      <w:r>
        <w:rPr>
          <w:rFonts w:ascii="Arial" w:hAnsi="Arial" w:cs="Arial"/>
          <w:sz w:val="18"/>
          <w:szCs w:val="18"/>
        </w:rPr>
        <w:t>4</w:t>
      </w:r>
      <w:r w:rsidRPr="00D30B16">
        <w:rPr>
          <w:rFonts w:ascii="Arial" w:hAnsi="Arial" w:cs="Arial"/>
          <w:sz w:val="18"/>
          <w:szCs w:val="18"/>
        </w:rPr>
        <w:t>]</w:t>
      </w:r>
      <w:r w:rsidRPr="00D30B16">
        <w:rPr>
          <w:rFonts w:ascii="Arial" w:hAnsi="Arial" w:cs="Arial"/>
          <w:sz w:val="18"/>
          <w:szCs w:val="18"/>
        </w:rPr>
        <w:tab/>
        <w:t>J. Gross</w:t>
      </w:r>
      <w:r>
        <w:rPr>
          <w:rFonts w:ascii="Arial" w:hAnsi="Arial" w:cs="Arial"/>
          <w:sz w:val="18"/>
          <w:szCs w:val="18"/>
        </w:rPr>
        <w:t>,</w:t>
      </w:r>
      <w:r w:rsidRPr="00D30B16">
        <w:rPr>
          <w:rFonts w:ascii="Arial" w:hAnsi="Arial" w:cs="Arial"/>
          <w:sz w:val="18"/>
          <w:szCs w:val="18"/>
        </w:rPr>
        <w:t xml:space="preserve"> G. Sado</w:t>
      </w:r>
      <w:r>
        <w:rPr>
          <w:rFonts w:ascii="Arial" w:hAnsi="Arial" w:cs="Arial"/>
          <w:sz w:val="18"/>
          <w:szCs w:val="18"/>
        </w:rPr>
        <w:t>wski, Ind. Eng. Chem. Res., 2002</w:t>
      </w:r>
      <w:r w:rsidRPr="00D30B16">
        <w:rPr>
          <w:rFonts w:ascii="Arial" w:hAnsi="Arial" w:cs="Arial"/>
          <w:sz w:val="18"/>
          <w:szCs w:val="18"/>
        </w:rPr>
        <w:t>, 4</w:t>
      </w:r>
      <w:r>
        <w:rPr>
          <w:rFonts w:ascii="Arial" w:hAnsi="Arial" w:cs="Arial"/>
          <w:sz w:val="18"/>
          <w:szCs w:val="18"/>
        </w:rPr>
        <w:t>1</w:t>
      </w:r>
      <w:r w:rsidRPr="00D30B16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22</w:t>
      </w:r>
      <w:r w:rsidRPr="00D30B16">
        <w:rPr>
          <w:rFonts w:ascii="Arial" w:hAnsi="Arial" w:cs="Arial"/>
          <w:sz w:val="18"/>
          <w:szCs w:val="18"/>
        </w:rPr>
        <w:t xml:space="preserve">), </w:t>
      </w:r>
      <w:r>
        <w:rPr>
          <w:rFonts w:ascii="Arial" w:hAnsi="Arial" w:cs="Arial"/>
          <w:sz w:val="18"/>
          <w:szCs w:val="18"/>
        </w:rPr>
        <w:t>5510</w:t>
      </w:r>
      <w:r w:rsidRPr="00D30B16">
        <w:rPr>
          <w:rFonts w:ascii="Arial" w:hAnsi="Arial" w:cs="Arial"/>
          <w:sz w:val="18"/>
          <w:szCs w:val="18"/>
        </w:rPr>
        <w:t>–</w:t>
      </w:r>
      <w:r>
        <w:rPr>
          <w:rFonts w:ascii="Arial" w:hAnsi="Arial" w:cs="Arial"/>
          <w:sz w:val="18"/>
          <w:szCs w:val="18"/>
        </w:rPr>
        <w:t>5515</w:t>
      </w:r>
      <w:r w:rsidRPr="00D30B16">
        <w:rPr>
          <w:rFonts w:ascii="Arial" w:hAnsi="Arial" w:cs="Arial"/>
          <w:sz w:val="18"/>
          <w:szCs w:val="18"/>
        </w:rPr>
        <w:t xml:space="preserve"> </w:t>
      </w:r>
    </w:p>
    <w:sectPr w:rsidR="00667082" w:rsidSect="000D67A2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B9E"/>
    <w:rsid w:val="000637AA"/>
    <w:rsid w:val="000D67A2"/>
    <w:rsid w:val="00113CD6"/>
    <w:rsid w:val="0015599E"/>
    <w:rsid w:val="0019525B"/>
    <w:rsid w:val="001D31D8"/>
    <w:rsid w:val="001E6292"/>
    <w:rsid w:val="002020D4"/>
    <w:rsid w:val="00210C08"/>
    <w:rsid w:val="00234F32"/>
    <w:rsid w:val="002929AC"/>
    <w:rsid w:val="002D2E14"/>
    <w:rsid w:val="00370B9E"/>
    <w:rsid w:val="004E15BF"/>
    <w:rsid w:val="0051196B"/>
    <w:rsid w:val="0051626A"/>
    <w:rsid w:val="0055298A"/>
    <w:rsid w:val="005928E3"/>
    <w:rsid w:val="005A36AD"/>
    <w:rsid w:val="005B0E4A"/>
    <w:rsid w:val="00602145"/>
    <w:rsid w:val="006342AA"/>
    <w:rsid w:val="00651DB8"/>
    <w:rsid w:val="00667082"/>
    <w:rsid w:val="006B22BC"/>
    <w:rsid w:val="006F180C"/>
    <w:rsid w:val="00796C89"/>
    <w:rsid w:val="007E73F1"/>
    <w:rsid w:val="008740A0"/>
    <w:rsid w:val="00874D0E"/>
    <w:rsid w:val="008C673F"/>
    <w:rsid w:val="00956601"/>
    <w:rsid w:val="009D6404"/>
    <w:rsid w:val="00A0594B"/>
    <w:rsid w:val="00A33079"/>
    <w:rsid w:val="00BF48FE"/>
    <w:rsid w:val="00C559A8"/>
    <w:rsid w:val="00C8132F"/>
    <w:rsid w:val="00D05588"/>
    <w:rsid w:val="00D44C11"/>
    <w:rsid w:val="00E10962"/>
    <w:rsid w:val="00E628A4"/>
    <w:rsid w:val="00F0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70B9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370B9E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70B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0B9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0B9E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0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0B9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A36AD"/>
    <w:rPr>
      <w:color w:val="0000FF" w:themeColor="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10C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10C08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D055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70B9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370B9E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70B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0B9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0B9E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0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0B9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A36AD"/>
    <w:rPr>
      <w:color w:val="0000FF" w:themeColor="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10C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10C08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D055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briele.Sadowski@bci.tu-dortmund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TU Dortmund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Riechert, Ole</dc:creator>
  <cp:lastModifiedBy>Riechert, Ole</cp:lastModifiedBy>
  <cp:revision>3</cp:revision>
  <cp:lastPrinted>2014-05-02T10:27:00Z</cp:lastPrinted>
  <dcterms:created xsi:type="dcterms:W3CDTF">2014-05-06T11:20:00Z</dcterms:created>
  <dcterms:modified xsi:type="dcterms:W3CDTF">2014-05-06T12:05:00Z</dcterms:modified>
</cp:coreProperties>
</file>