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1D53" w:rsidRPr="000A1B76" w:rsidRDefault="000A1B76" w:rsidP="000A1B76">
      <w:pPr>
        <w:jc w:val="center"/>
        <w:rPr>
          <w:b/>
          <w:sz w:val="28"/>
          <w:szCs w:val="28"/>
        </w:rPr>
      </w:pPr>
      <w:r w:rsidRPr="000A1B76">
        <w:rPr>
          <w:b/>
          <w:sz w:val="28"/>
          <w:szCs w:val="28"/>
        </w:rPr>
        <w:t>Desulfurization of Associated Gas for Solid Oxide Fuel Cell Application</w:t>
      </w:r>
      <w:r>
        <w:rPr>
          <w:b/>
          <w:sz w:val="28"/>
          <w:szCs w:val="28"/>
        </w:rPr>
        <w:t>s</w:t>
      </w:r>
    </w:p>
    <w:p w:rsidR="000A1B76" w:rsidRDefault="000A1B76" w:rsidP="000A1B76">
      <w:pPr>
        <w:pStyle w:val="PlainText"/>
        <w:jc w:val="center"/>
      </w:pPr>
      <w:r>
        <w:t>Feraih Sh Alenazey</w:t>
      </w:r>
      <w:r w:rsidR="00AE609E">
        <w:t>*</w:t>
      </w:r>
      <w:r w:rsidR="00C22928">
        <w:t xml:space="preserve">, Yousef Alyousef </w:t>
      </w:r>
    </w:p>
    <w:p w:rsidR="000A1B76" w:rsidRDefault="000A1B76" w:rsidP="000A1B76">
      <w:pPr>
        <w:pStyle w:val="PlainText"/>
        <w:jc w:val="center"/>
      </w:pPr>
      <w:r>
        <w:t xml:space="preserve">Energy Research Institute, King </w:t>
      </w:r>
      <w:proofErr w:type="spellStart"/>
      <w:r>
        <w:t>Abdulaziz</w:t>
      </w:r>
      <w:proofErr w:type="spellEnd"/>
      <w:r>
        <w:t xml:space="preserve"> City for Science and Technology, Riyadh, Saudi Arabia</w:t>
      </w:r>
    </w:p>
    <w:p w:rsidR="000A1B76" w:rsidRDefault="000A1B76" w:rsidP="000A1B76">
      <w:pPr>
        <w:pStyle w:val="PlainText"/>
        <w:jc w:val="center"/>
      </w:pPr>
    </w:p>
    <w:p w:rsidR="000A1B76" w:rsidRDefault="000A1B76" w:rsidP="000A1B76">
      <w:pPr>
        <w:pStyle w:val="PlainText"/>
        <w:jc w:val="center"/>
      </w:pPr>
      <w:r>
        <w:t>Santosh K. Gangwal</w:t>
      </w:r>
    </w:p>
    <w:p w:rsidR="000A1B76" w:rsidRDefault="000A1B76" w:rsidP="000A1B76">
      <w:pPr>
        <w:pStyle w:val="PlainText"/>
        <w:jc w:val="center"/>
      </w:pPr>
      <w:r>
        <w:t>Southern Research Institute, Durham, NC, USA</w:t>
      </w:r>
    </w:p>
    <w:p w:rsidR="00AE609E" w:rsidRDefault="00AE609E" w:rsidP="000A1B76">
      <w:pPr>
        <w:pStyle w:val="PlainText"/>
        <w:jc w:val="center"/>
      </w:pPr>
    </w:p>
    <w:p w:rsidR="00AE609E" w:rsidRDefault="007C729C" w:rsidP="000A1B76">
      <w:pPr>
        <w:pStyle w:val="PlainText"/>
        <w:jc w:val="center"/>
      </w:pPr>
      <w:r>
        <w:t>*</w:t>
      </w:r>
      <w:r w:rsidR="00AE609E">
        <w:t>Corresponding author :Alenazey@kacst.edu.sa</w:t>
      </w:r>
      <w:bookmarkStart w:id="0" w:name="_GoBack"/>
      <w:bookmarkEnd w:id="0"/>
    </w:p>
    <w:p w:rsidR="000A1B76" w:rsidRDefault="000A1B76" w:rsidP="000A1B76">
      <w:pPr>
        <w:pStyle w:val="PlainText"/>
        <w:jc w:val="center"/>
      </w:pPr>
    </w:p>
    <w:p w:rsidR="00EC0CC4" w:rsidRDefault="006918C0" w:rsidP="007C729C">
      <w:pPr>
        <w:pStyle w:val="PlainText"/>
        <w:spacing w:line="360" w:lineRule="auto"/>
        <w:jc w:val="both"/>
        <w:rPr>
          <w:rFonts w:asciiTheme="minorHAnsi" w:hAnsiTheme="minorHAnsi" w:cs="Arial"/>
          <w:szCs w:val="22"/>
        </w:rPr>
      </w:pPr>
      <w:r>
        <w:t xml:space="preserve">The aim of this </w:t>
      </w:r>
      <w:r w:rsidR="0008712E">
        <w:t xml:space="preserve">study </w:t>
      </w:r>
      <w:r w:rsidR="005F03E0">
        <w:t xml:space="preserve">is to evaluate the use of associated gas in oil fields in Saudi Arabia for fuel cell applications, in particular solid oxide fuel cells (SOFC).  </w:t>
      </w:r>
      <w:r w:rsidR="007856AC">
        <w:t xml:space="preserve">  T</w:t>
      </w:r>
      <w:r w:rsidR="005F03E0">
        <w:t xml:space="preserve">ypical associated gas </w:t>
      </w:r>
      <w:r w:rsidR="007856AC">
        <w:t>in a Saudi Arabian oil field</w:t>
      </w:r>
      <w:r w:rsidR="005E19D3">
        <w:t xml:space="preserve"> has a </w:t>
      </w:r>
      <w:r w:rsidR="005F03E0">
        <w:t xml:space="preserve">composition </w:t>
      </w:r>
      <w:r w:rsidR="007856AC">
        <w:t xml:space="preserve">(volume %) </w:t>
      </w:r>
      <w:r w:rsidR="005F03E0">
        <w:t xml:space="preserve">as follows:  </w:t>
      </w:r>
      <w:r w:rsidR="007856AC">
        <w:t>CH</w:t>
      </w:r>
      <w:r w:rsidR="007856AC" w:rsidRPr="007856AC">
        <w:rPr>
          <w:vertAlign w:val="subscript"/>
        </w:rPr>
        <w:t>4</w:t>
      </w:r>
      <w:r w:rsidR="007856AC">
        <w:t>—50, C</w:t>
      </w:r>
      <w:r w:rsidR="007856AC" w:rsidRPr="007856AC">
        <w:rPr>
          <w:vertAlign w:val="subscript"/>
        </w:rPr>
        <w:t>2</w:t>
      </w:r>
      <w:r w:rsidR="007856AC">
        <w:t xml:space="preserve"> to C</w:t>
      </w:r>
      <w:r w:rsidR="007856AC" w:rsidRPr="007856AC">
        <w:rPr>
          <w:vertAlign w:val="subscript"/>
        </w:rPr>
        <w:t>5</w:t>
      </w:r>
      <w:r w:rsidR="007856AC">
        <w:t xml:space="preserve"> hydrocarbons—35, CO</w:t>
      </w:r>
      <w:r w:rsidR="007856AC" w:rsidRPr="007856AC">
        <w:rPr>
          <w:vertAlign w:val="subscript"/>
        </w:rPr>
        <w:t>2</w:t>
      </w:r>
      <w:r w:rsidR="007856AC">
        <w:t>—10, H2S—4, and balance N</w:t>
      </w:r>
      <w:r w:rsidR="007856AC" w:rsidRPr="007856AC">
        <w:rPr>
          <w:vertAlign w:val="subscript"/>
        </w:rPr>
        <w:t>2</w:t>
      </w:r>
      <w:r w:rsidR="007856AC">
        <w:t xml:space="preserve"> with traces of </w:t>
      </w:r>
      <w:r w:rsidR="005E19D3">
        <w:t>water.  Approximately 2 Nm</w:t>
      </w:r>
      <w:r w:rsidR="005E19D3" w:rsidRPr="005E19D3">
        <w:rPr>
          <w:vertAlign w:val="superscript"/>
        </w:rPr>
        <w:t>3</w:t>
      </w:r>
      <w:r w:rsidR="005E19D3">
        <w:t xml:space="preserve">/day of associated gas is produced from a well at 15 </w:t>
      </w:r>
      <w:proofErr w:type="spellStart"/>
      <w:r w:rsidR="005E19D3">
        <w:t>BarG</w:t>
      </w:r>
      <w:proofErr w:type="spellEnd"/>
      <w:r w:rsidR="005E19D3">
        <w:t>, 25</w:t>
      </w:r>
      <w:r w:rsidR="005E19D3" w:rsidRPr="005E19D3">
        <w:rPr>
          <w:vertAlign w:val="superscript"/>
        </w:rPr>
        <w:t>o</w:t>
      </w:r>
      <w:r w:rsidR="005E19D3">
        <w:t>C.  Although rich in energy; fuel value and high pressure, the gas is simply flared and vented to avoid unsafe conditions and odor problems due to its high H</w:t>
      </w:r>
      <w:r w:rsidR="005E19D3" w:rsidRPr="005E19D3">
        <w:rPr>
          <w:vertAlign w:val="subscript"/>
        </w:rPr>
        <w:t>2</w:t>
      </w:r>
      <w:r w:rsidR="005E19D3">
        <w:t xml:space="preserve">S concentrations.  </w:t>
      </w:r>
      <w:r w:rsidR="00A238CB">
        <w:t>In this work, desulfurization options for this gas are being eva</w:t>
      </w:r>
      <w:r w:rsidR="0008712E">
        <w:t>luated using ASPEN simulation</w:t>
      </w:r>
      <w:r w:rsidR="00A238CB">
        <w:t>.  T</w:t>
      </w:r>
      <w:r w:rsidR="00A238CB" w:rsidRPr="00A238CB">
        <w:rPr>
          <w:rFonts w:asciiTheme="minorHAnsi" w:hAnsiTheme="minorHAnsi" w:cs="Arial"/>
          <w:szCs w:val="22"/>
        </w:rPr>
        <w:t xml:space="preserve">he </w:t>
      </w:r>
      <w:r w:rsidR="00A238CB">
        <w:rPr>
          <w:rFonts w:asciiTheme="minorHAnsi" w:hAnsiTheme="minorHAnsi" w:cs="Arial"/>
          <w:szCs w:val="22"/>
        </w:rPr>
        <w:t>H</w:t>
      </w:r>
      <w:r w:rsidR="00A238CB" w:rsidRPr="00A238CB">
        <w:rPr>
          <w:rFonts w:asciiTheme="minorHAnsi" w:hAnsiTheme="minorHAnsi" w:cs="Arial"/>
          <w:szCs w:val="22"/>
          <w:vertAlign w:val="subscript"/>
        </w:rPr>
        <w:t>2</w:t>
      </w:r>
      <w:r w:rsidR="00A238CB">
        <w:rPr>
          <w:rFonts w:asciiTheme="minorHAnsi" w:hAnsiTheme="minorHAnsi" w:cs="Arial"/>
          <w:szCs w:val="22"/>
        </w:rPr>
        <w:t>S</w:t>
      </w:r>
      <w:r w:rsidR="00A238CB" w:rsidRPr="00A238CB">
        <w:rPr>
          <w:rFonts w:asciiTheme="minorHAnsi" w:hAnsiTheme="minorHAnsi" w:cs="Arial"/>
          <w:szCs w:val="22"/>
        </w:rPr>
        <w:t xml:space="preserve"> will need to be reduced to below the tolerance of the reforming catalyst prior to reforming and to below the tolerance of the SOFC catalyst</w:t>
      </w:r>
      <w:r w:rsidR="00A238CB">
        <w:rPr>
          <w:rFonts w:asciiTheme="minorHAnsi" w:hAnsiTheme="minorHAnsi" w:cs="Arial"/>
          <w:szCs w:val="22"/>
        </w:rPr>
        <w:t xml:space="preserve"> after dilution in the reformer</w:t>
      </w:r>
      <w:r w:rsidR="00A238CB" w:rsidRPr="00A238CB">
        <w:rPr>
          <w:rFonts w:asciiTheme="minorHAnsi" w:hAnsiTheme="minorHAnsi" w:cs="Arial"/>
          <w:szCs w:val="22"/>
        </w:rPr>
        <w:t>.    Because of deep cleaning requirements</w:t>
      </w:r>
      <w:r w:rsidR="0050526A">
        <w:rPr>
          <w:rFonts w:asciiTheme="minorHAnsi" w:hAnsiTheme="minorHAnsi" w:cs="Arial"/>
          <w:szCs w:val="22"/>
        </w:rPr>
        <w:t xml:space="preserve"> for SOFC</w:t>
      </w:r>
      <w:r w:rsidR="00A238CB" w:rsidRPr="00A238CB">
        <w:rPr>
          <w:rFonts w:asciiTheme="minorHAnsi" w:hAnsiTheme="minorHAnsi" w:cs="Arial"/>
          <w:szCs w:val="22"/>
        </w:rPr>
        <w:t xml:space="preserve">, </w:t>
      </w:r>
      <w:r w:rsidR="0050526A">
        <w:rPr>
          <w:rFonts w:asciiTheme="minorHAnsi" w:hAnsiTheme="minorHAnsi" w:cs="Arial"/>
          <w:szCs w:val="22"/>
        </w:rPr>
        <w:t xml:space="preserve">multiple desulfurization </w:t>
      </w:r>
      <w:r w:rsidR="00A238CB" w:rsidRPr="00A238CB">
        <w:rPr>
          <w:rFonts w:asciiTheme="minorHAnsi" w:hAnsiTheme="minorHAnsi" w:cs="Arial"/>
          <w:szCs w:val="22"/>
        </w:rPr>
        <w:t xml:space="preserve">steps </w:t>
      </w:r>
      <w:r w:rsidR="0050526A">
        <w:rPr>
          <w:rFonts w:asciiTheme="minorHAnsi" w:hAnsiTheme="minorHAnsi" w:cs="Arial"/>
          <w:szCs w:val="22"/>
        </w:rPr>
        <w:t>are anticipated</w:t>
      </w:r>
      <w:r w:rsidR="00A238CB" w:rsidRPr="00A238CB">
        <w:rPr>
          <w:rFonts w:asciiTheme="minorHAnsi" w:hAnsiTheme="minorHAnsi" w:cs="Arial"/>
          <w:szCs w:val="22"/>
        </w:rPr>
        <w:t>: a bulk cleaning step to remove H</w:t>
      </w:r>
      <w:r w:rsidR="00A238CB" w:rsidRPr="00A238CB">
        <w:rPr>
          <w:rFonts w:asciiTheme="minorHAnsi" w:hAnsiTheme="minorHAnsi" w:cs="Arial"/>
          <w:szCs w:val="22"/>
          <w:vertAlign w:val="subscript"/>
        </w:rPr>
        <w:t>2</w:t>
      </w:r>
      <w:r w:rsidR="00A238CB" w:rsidRPr="00A238CB">
        <w:rPr>
          <w:rFonts w:asciiTheme="minorHAnsi" w:hAnsiTheme="minorHAnsi" w:cs="Arial"/>
          <w:szCs w:val="22"/>
        </w:rPr>
        <w:t xml:space="preserve">S to an intermediate level followed by a polishing step to low </w:t>
      </w:r>
      <w:proofErr w:type="spellStart"/>
      <w:r w:rsidR="00A238CB" w:rsidRPr="00A238CB">
        <w:rPr>
          <w:rFonts w:asciiTheme="minorHAnsi" w:hAnsiTheme="minorHAnsi" w:cs="Arial"/>
          <w:szCs w:val="22"/>
        </w:rPr>
        <w:t>ppmv</w:t>
      </w:r>
      <w:proofErr w:type="spellEnd"/>
      <w:r w:rsidR="00A238CB" w:rsidRPr="00A238CB">
        <w:rPr>
          <w:rFonts w:asciiTheme="minorHAnsi" w:hAnsiTheme="minorHAnsi" w:cs="Arial"/>
          <w:szCs w:val="22"/>
        </w:rPr>
        <w:t xml:space="preserve"> levels.  </w:t>
      </w:r>
      <w:r w:rsidR="0050526A" w:rsidRPr="00A238CB">
        <w:rPr>
          <w:rFonts w:asciiTheme="minorHAnsi" w:hAnsiTheme="minorHAnsi" w:cs="Arial"/>
          <w:szCs w:val="22"/>
        </w:rPr>
        <w:t>Based on an assessment of pertinent literature</w:t>
      </w:r>
      <w:r w:rsidR="0050526A">
        <w:rPr>
          <w:rFonts w:asciiTheme="minorHAnsi" w:hAnsiTheme="minorHAnsi" w:cs="Arial"/>
          <w:szCs w:val="22"/>
        </w:rPr>
        <w:t xml:space="preserve">, </w:t>
      </w:r>
      <w:r w:rsidR="0050526A" w:rsidRPr="00A238CB">
        <w:rPr>
          <w:rFonts w:asciiTheme="minorHAnsi" w:hAnsiTheme="minorHAnsi" w:cs="Arial"/>
          <w:szCs w:val="22"/>
        </w:rPr>
        <w:t>si</w:t>
      </w:r>
      <w:r w:rsidR="0050526A">
        <w:rPr>
          <w:rFonts w:asciiTheme="minorHAnsi" w:hAnsiTheme="minorHAnsi" w:cs="Arial"/>
          <w:szCs w:val="22"/>
        </w:rPr>
        <w:t>t</w:t>
      </w:r>
      <w:r w:rsidR="0050526A" w:rsidRPr="00A238CB">
        <w:rPr>
          <w:rFonts w:asciiTheme="minorHAnsi" w:hAnsiTheme="minorHAnsi" w:cs="Arial"/>
          <w:szCs w:val="22"/>
        </w:rPr>
        <w:t xml:space="preserve">e specific requirements, </w:t>
      </w:r>
      <w:r w:rsidR="0050526A">
        <w:rPr>
          <w:rFonts w:asciiTheme="minorHAnsi" w:hAnsiTheme="minorHAnsi" w:cs="Arial"/>
          <w:szCs w:val="22"/>
        </w:rPr>
        <w:t>and a</w:t>
      </w:r>
      <w:r w:rsidR="00EC0CC4">
        <w:rPr>
          <w:rFonts w:asciiTheme="minorHAnsi" w:hAnsiTheme="minorHAnsi" w:cs="Arial"/>
          <w:szCs w:val="22"/>
        </w:rPr>
        <w:t>n</w:t>
      </w:r>
      <w:r w:rsidR="0050526A">
        <w:rPr>
          <w:rFonts w:asciiTheme="minorHAnsi" w:hAnsiTheme="minorHAnsi" w:cs="Arial"/>
          <w:szCs w:val="22"/>
        </w:rPr>
        <w:t xml:space="preserve"> ASPEN-based techno-economic evaluation</w:t>
      </w:r>
      <w:r w:rsidR="00EC0CC4">
        <w:rPr>
          <w:rFonts w:asciiTheme="minorHAnsi" w:hAnsiTheme="minorHAnsi" w:cs="Arial"/>
          <w:szCs w:val="22"/>
        </w:rPr>
        <w:t xml:space="preserve"> (TEA)</w:t>
      </w:r>
      <w:r w:rsidR="0050526A">
        <w:rPr>
          <w:rFonts w:asciiTheme="minorHAnsi" w:hAnsiTheme="minorHAnsi" w:cs="Arial"/>
          <w:szCs w:val="22"/>
        </w:rPr>
        <w:t>, two</w:t>
      </w:r>
      <w:r w:rsidR="0050526A" w:rsidRPr="00A238CB">
        <w:rPr>
          <w:rFonts w:asciiTheme="minorHAnsi" w:hAnsiTheme="minorHAnsi" w:cs="Arial"/>
          <w:szCs w:val="22"/>
        </w:rPr>
        <w:t xml:space="preserve"> process options involving various combinations of bulk and polishing </w:t>
      </w:r>
      <w:r w:rsidR="0050526A">
        <w:rPr>
          <w:rFonts w:asciiTheme="minorHAnsi" w:hAnsiTheme="minorHAnsi" w:cs="Arial"/>
          <w:szCs w:val="22"/>
        </w:rPr>
        <w:t>have been</w:t>
      </w:r>
      <w:r w:rsidR="0050526A" w:rsidRPr="00A238CB">
        <w:rPr>
          <w:rFonts w:asciiTheme="minorHAnsi" w:hAnsiTheme="minorHAnsi" w:cs="Arial"/>
          <w:szCs w:val="22"/>
        </w:rPr>
        <w:t xml:space="preserve"> selected for further consideration.  Bulk cleaning processes that were </w:t>
      </w:r>
      <w:r w:rsidR="00EC0CC4">
        <w:rPr>
          <w:rFonts w:asciiTheme="minorHAnsi" w:hAnsiTheme="minorHAnsi" w:cs="Arial"/>
          <w:szCs w:val="22"/>
        </w:rPr>
        <w:t>evaluated</w:t>
      </w:r>
      <w:r w:rsidR="0050526A" w:rsidRPr="00A238CB">
        <w:rPr>
          <w:rFonts w:asciiTheme="minorHAnsi" w:hAnsiTheme="minorHAnsi" w:cs="Arial"/>
          <w:szCs w:val="22"/>
        </w:rPr>
        <w:t xml:space="preserve"> include</w:t>
      </w:r>
      <w:r w:rsidR="00EC0CC4">
        <w:rPr>
          <w:rFonts w:asciiTheme="minorHAnsi" w:hAnsiTheme="minorHAnsi" w:cs="Arial"/>
          <w:szCs w:val="22"/>
        </w:rPr>
        <w:t>d among others</w:t>
      </w:r>
      <w:r w:rsidR="0050526A" w:rsidRPr="00A238CB">
        <w:rPr>
          <w:rFonts w:asciiTheme="minorHAnsi" w:hAnsiTheme="minorHAnsi" w:cs="Arial"/>
          <w:szCs w:val="22"/>
        </w:rPr>
        <w:t xml:space="preserve"> (1</w:t>
      </w:r>
      <w:r w:rsidR="0050526A">
        <w:rPr>
          <w:rFonts w:asciiTheme="minorHAnsi" w:hAnsiTheme="minorHAnsi" w:cs="Arial"/>
          <w:szCs w:val="22"/>
        </w:rPr>
        <w:t>)</w:t>
      </w:r>
      <w:r w:rsidR="0050526A" w:rsidRPr="00A238CB">
        <w:rPr>
          <w:rFonts w:asciiTheme="minorHAnsi" w:hAnsiTheme="minorHAnsi" w:cs="Arial"/>
          <w:szCs w:val="22"/>
        </w:rPr>
        <w:t xml:space="preserve"> amine scrubbing and (2) direct oxidation of H</w:t>
      </w:r>
      <w:r w:rsidR="0050526A" w:rsidRPr="00A238CB">
        <w:rPr>
          <w:rFonts w:asciiTheme="minorHAnsi" w:hAnsiTheme="minorHAnsi" w:cs="Arial"/>
          <w:szCs w:val="22"/>
          <w:vertAlign w:val="subscript"/>
        </w:rPr>
        <w:t>2</w:t>
      </w:r>
      <w:r w:rsidR="0050526A" w:rsidRPr="00A238CB">
        <w:rPr>
          <w:rFonts w:asciiTheme="minorHAnsi" w:hAnsiTheme="minorHAnsi" w:cs="Arial"/>
          <w:szCs w:val="22"/>
        </w:rPr>
        <w:t xml:space="preserve">S to elemental sulfur </w:t>
      </w:r>
      <w:r w:rsidR="0050526A">
        <w:rPr>
          <w:rFonts w:asciiTheme="minorHAnsi" w:hAnsiTheme="minorHAnsi" w:cs="Arial"/>
          <w:szCs w:val="22"/>
        </w:rPr>
        <w:t xml:space="preserve">(e.g. </w:t>
      </w:r>
      <w:proofErr w:type="spellStart"/>
      <w:r w:rsidR="0050526A" w:rsidRPr="00A238CB">
        <w:rPr>
          <w:rFonts w:asciiTheme="minorHAnsi" w:hAnsiTheme="minorHAnsi" w:cs="Arial"/>
          <w:szCs w:val="22"/>
        </w:rPr>
        <w:t>Crystasulf</w:t>
      </w:r>
      <w:proofErr w:type="spellEnd"/>
      <w:r w:rsidR="0050526A">
        <w:rPr>
          <w:rFonts w:asciiTheme="minorHAnsi" w:hAnsiTheme="minorHAnsi" w:cs="Arial"/>
          <w:szCs w:val="22"/>
        </w:rPr>
        <w:t>)</w:t>
      </w:r>
      <w:r w:rsidR="0050526A" w:rsidRPr="00A238CB">
        <w:rPr>
          <w:rFonts w:asciiTheme="minorHAnsi" w:hAnsiTheme="minorHAnsi" w:cs="Arial"/>
          <w:szCs w:val="22"/>
        </w:rPr>
        <w:t xml:space="preserve">.  Polishing steps </w:t>
      </w:r>
      <w:r w:rsidR="00EC0CC4">
        <w:rPr>
          <w:rFonts w:asciiTheme="minorHAnsi" w:hAnsiTheme="minorHAnsi" w:cs="Arial"/>
          <w:szCs w:val="22"/>
        </w:rPr>
        <w:t>evaluated</w:t>
      </w:r>
      <w:r w:rsidR="0050526A" w:rsidRPr="00A238CB">
        <w:rPr>
          <w:rFonts w:asciiTheme="minorHAnsi" w:hAnsiTheme="minorHAnsi" w:cs="Arial"/>
          <w:szCs w:val="22"/>
        </w:rPr>
        <w:t xml:space="preserve"> include</w:t>
      </w:r>
      <w:r w:rsidR="00EC0CC4">
        <w:rPr>
          <w:rFonts w:asciiTheme="minorHAnsi" w:hAnsiTheme="minorHAnsi" w:cs="Arial"/>
          <w:szCs w:val="22"/>
        </w:rPr>
        <w:t>d</w:t>
      </w:r>
      <w:r w:rsidR="0050526A" w:rsidRPr="00A238CB">
        <w:rPr>
          <w:rFonts w:asciiTheme="minorHAnsi" w:hAnsiTheme="minorHAnsi" w:cs="Arial"/>
          <w:szCs w:val="22"/>
        </w:rPr>
        <w:t xml:space="preserve"> a variety of regenerable sorbents based on zinc oxide or disposable metal oxide sorbents</w:t>
      </w:r>
      <w:r w:rsidR="00EC0CC4">
        <w:rPr>
          <w:rFonts w:asciiTheme="minorHAnsi" w:hAnsiTheme="minorHAnsi" w:cs="Arial"/>
          <w:szCs w:val="22"/>
        </w:rPr>
        <w:t xml:space="preserve"> (for example iron oxide on wood chips).  </w:t>
      </w:r>
      <w:r>
        <w:rPr>
          <w:rFonts w:asciiTheme="minorHAnsi" w:hAnsiTheme="minorHAnsi" w:cs="Arial"/>
          <w:szCs w:val="22"/>
        </w:rPr>
        <w:t xml:space="preserve">Initial results of the TEA indicate that selective amine scrubbing followed by a disposable polishing sorbent to be the best option for small scale 0.1 to 1 </w:t>
      </w:r>
      <w:proofErr w:type="spellStart"/>
      <w:r>
        <w:rPr>
          <w:rFonts w:asciiTheme="minorHAnsi" w:hAnsiTheme="minorHAnsi" w:cs="Arial"/>
          <w:szCs w:val="22"/>
        </w:rPr>
        <w:t>KWe</w:t>
      </w:r>
      <w:proofErr w:type="spellEnd"/>
      <w:r>
        <w:rPr>
          <w:rFonts w:asciiTheme="minorHAnsi" w:hAnsiTheme="minorHAnsi" w:cs="Arial"/>
          <w:szCs w:val="22"/>
        </w:rPr>
        <w:t xml:space="preserve"> SOFC applications.  </w:t>
      </w:r>
      <w:r w:rsidR="00EC0CC4">
        <w:rPr>
          <w:rFonts w:asciiTheme="minorHAnsi" w:hAnsiTheme="minorHAnsi" w:cs="Arial"/>
          <w:szCs w:val="22"/>
        </w:rPr>
        <w:t xml:space="preserve">The results of the TEA </w:t>
      </w:r>
      <w:r>
        <w:rPr>
          <w:rFonts w:asciiTheme="minorHAnsi" w:hAnsiTheme="minorHAnsi" w:cs="Arial"/>
          <w:szCs w:val="22"/>
        </w:rPr>
        <w:t xml:space="preserve">at various scales of operation </w:t>
      </w:r>
      <w:r w:rsidR="00EC0CC4">
        <w:rPr>
          <w:rFonts w:asciiTheme="minorHAnsi" w:hAnsiTheme="minorHAnsi" w:cs="Arial"/>
          <w:szCs w:val="22"/>
        </w:rPr>
        <w:t xml:space="preserve">will be presented along with associated gas-based SOFC testing and </w:t>
      </w:r>
      <w:r w:rsidR="004C7247">
        <w:rPr>
          <w:rFonts w:asciiTheme="minorHAnsi" w:hAnsiTheme="minorHAnsi" w:cs="Arial"/>
          <w:szCs w:val="22"/>
        </w:rPr>
        <w:t>future field</w:t>
      </w:r>
      <w:r w:rsidR="00EC0CC4">
        <w:rPr>
          <w:rFonts w:asciiTheme="minorHAnsi" w:hAnsiTheme="minorHAnsi" w:cs="Arial"/>
          <w:szCs w:val="22"/>
        </w:rPr>
        <w:t xml:space="preserve"> development </w:t>
      </w:r>
      <w:r w:rsidR="004C7247">
        <w:rPr>
          <w:rFonts w:asciiTheme="minorHAnsi" w:hAnsiTheme="minorHAnsi" w:cs="Arial"/>
          <w:szCs w:val="22"/>
        </w:rPr>
        <w:t xml:space="preserve">and testing </w:t>
      </w:r>
      <w:r w:rsidR="00EC0CC4">
        <w:rPr>
          <w:rFonts w:asciiTheme="minorHAnsi" w:hAnsiTheme="minorHAnsi" w:cs="Arial"/>
          <w:szCs w:val="22"/>
        </w:rPr>
        <w:t xml:space="preserve">plans.  </w:t>
      </w:r>
    </w:p>
    <w:p w:rsidR="00D43EF6" w:rsidRDefault="00D43EF6" w:rsidP="00C22928">
      <w:pPr>
        <w:pStyle w:val="PlainText"/>
        <w:rPr>
          <w:rFonts w:asciiTheme="minorHAnsi" w:hAnsiTheme="minorHAnsi" w:cs="Arial"/>
          <w:szCs w:val="22"/>
        </w:rPr>
      </w:pPr>
    </w:p>
    <w:p w:rsidR="00D43EF6" w:rsidRDefault="00D43EF6" w:rsidP="00C22928">
      <w:pPr>
        <w:pStyle w:val="PlainText"/>
        <w:rPr>
          <w:rFonts w:asciiTheme="minorHAnsi" w:hAnsiTheme="minorHAnsi" w:cs="Arial"/>
          <w:szCs w:val="22"/>
        </w:rPr>
      </w:pPr>
    </w:p>
    <w:p w:rsidR="00D43EF6" w:rsidRDefault="00D43EF6" w:rsidP="00C22928">
      <w:pPr>
        <w:pStyle w:val="PlainText"/>
      </w:pPr>
      <w:r>
        <w:rPr>
          <w:rFonts w:asciiTheme="minorHAnsi" w:hAnsiTheme="minorHAnsi" w:cs="Arial"/>
          <w:szCs w:val="22"/>
        </w:rPr>
        <w:t xml:space="preserve">Keyword:  Solid oxide  fuel cell, fuel desulfurization </w:t>
      </w:r>
    </w:p>
    <w:p w:rsidR="00A238CB" w:rsidRDefault="00A238CB" w:rsidP="0050526A">
      <w:pPr>
        <w:pStyle w:val="PlainText"/>
      </w:pPr>
    </w:p>
    <w:sectPr w:rsidR="00A238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1B76"/>
    <w:rsid w:val="0008712E"/>
    <w:rsid w:val="000A1B76"/>
    <w:rsid w:val="001C3981"/>
    <w:rsid w:val="00284523"/>
    <w:rsid w:val="004C7247"/>
    <w:rsid w:val="0050526A"/>
    <w:rsid w:val="005E19D3"/>
    <w:rsid w:val="005F03E0"/>
    <w:rsid w:val="00641CFC"/>
    <w:rsid w:val="006918C0"/>
    <w:rsid w:val="007856AC"/>
    <w:rsid w:val="007C729C"/>
    <w:rsid w:val="00A238CB"/>
    <w:rsid w:val="00AB3DDC"/>
    <w:rsid w:val="00AE609E"/>
    <w:rsid w:val="00C22928"/>
    <w:rsid w:val="00D43EF6"/>
    <w:rsid w:val="00EC0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0A1B76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0A1B76"/>
    <w:rPr>
      <w:rFonts w:ascii="Calibri" w:hAnsi="Calibri"/>
      <w:szCs w:val="21"/>
    </w:rPr>
  </w:style>
  <w:style w:type="paragraph" w:styleId="Header">
    <w:name w:val="header"/>
    <w:basedOn w:val="Normal"/>
    <w:link w:val="HeaderChar"/>
    <w:uiPriority w:val="99"/>
    <w:semiHidden/>
    <w:unhideWhenUsed/>
    <w:rsid w:val="00A238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238C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0A1B76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0A1B76"/>
    <w:rPr>
      <w:rFonts w:ascii="Calibri" w:hAnsi="Calibri"/>
      <w:szCs w:val="21"/>
    </w:rPr>
  </w:style>
  <w:style w:type="paragraph" w:styleId="Header">
    <w:name w:val="header"/>
    <w:basedOn w:val="Normal"/>
    <w:link w:val="HeaderChar"/>
    <w:uiPriority w:val="99"/>
    <w:semiHidden/>
    <w:unhideWhenUsed/>
    <w:rsid w:val="00A238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238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238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356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Gangwal, Santosh K.</dc:creator>
  <cp:lastModifiedBy>feraih Sh Alenazey</cp:lastModifiedBy>
  <cp:revision>4</cp:revision>
  <dcterms:created xsi:type="dcterms:W3CDTF">2014-05-08T09:12:00Z</dcterms:created>
  <dcterms:modified xsi:type="dcterms:W3CDTF">2014-05-08T09:14:00Z</dcterms:modified>
</cp:coreProperties>
</file>