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1700F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  <w:b/>
        </w:rPr>
      </w:pPr>
      <w:r w:rsidRPr="00D331B3">
        <w:rPr>
          <w:rFonts w:ascii="Times New Roman" w:hAnsi="Times New Roman" w:cs="Times New Roman"/>
          <w:b/>
        </w:rPr>
        <w:t xml:space="preserve">Abstract Title: </w:t>
      </w:r>
    </w:p>
    <w:p w14:paraId="05A4E9E3" w14:textId="2DCF2002" w:rsidR="00B43BD3" w:rsidRPr="00D331B3" w:rsidRDefault="00B43BD3" w:rsidP="00B43BD3">
      <w:pPr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>Polymer E</w:t>
      </w:r>
      <w:r w:rsidR="003411EC" w:rsidRPr="00D331B3">
        <w:rPr>
          <w:rFonts w:ascii="Times New Roman" w:hAnsi="Times New Roman" w:cs="Times New Roman"/>
        </w:rPr>
        <w:t>lectrolyte</w:t>
      </w:r>
      <w:r w:rsidRPr="00D331B3">
        <w:rPr>
          <w:rFonts w:ascii="Times New Roman" w:hAnsi="Times New Roman" w:cs="Times New Roman"/>
        </w:rPr>
        <w:t xml:space="preserve"> </w:t>
      </w:r>
      <w:r w:rsidR="003411EC" w:rsidRPr="00D331B3">
        <w:rPr>
          <w:rFonts w:ascii="Times New Roman" w:hAnsi="Times New Roman" w:cs="Times New Roman"/>
        </w:rPr>
        <w:t xml:space="preserve">Integration via iCVD </w:t>
      </w:r>
      <w:r w:rsidRPr="00D331B3">
        <w:rPr>
          <w:rFonts w:ascii="Times New Roman" w:hAnsi="Times New Roman" w:cs="Times New Roman"/>
        </w:rPr>
        <w:t>for Application</w:t>
      </w:r>
      <w:r w:rsidR="003411EC" w:rsidRPr="00D331B3">
        <w:rPr>
          <w:rFonts w:ascii="Times New Roman" w:hAnsi="Times New Roman" w:cs="Times New Roman"/>
        </w:rPr>
        <w:t>s</w:t>
      </w:r>
      <w:r w:rsidRPr="00D331B3">
        <w:rPr>
          <w:rFonts w:ascii="Times New Roman" w:hAnsi="Times New Roman" w:cs="Times New Roman"/>
        </w:rPr>
        <w:t xml:space="preserve"> in Dye Sensitized Solar Cells</w:t>
      </w:r>
    </w:p>
    <w:p w14:paraId="22AD554D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6EAE2869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  <w:b/>
        </w:rPr>
      </w:pPr>
      <w:r w:rsidRPr="00D331B3">
        <w:rPr>
          <w:rFonts w:ascii="Times New Roman" w:hAnsi="Times New Roman" w:cs="Times New Roman"/>
          <w:b/>
        </w:rPr>
        <w:t>Author:</w:t>
      </w:r>
    </w:p>
    <w:p w14:paraId="2A514240" w14:textId="7E0BBC39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 xml:space="preserve">Yuriy Y. Smolin, Steven Farrell, </w:t>
      </w:r>
      <w:proofErr w:type="spellStart"/>
      <w:r w:rsidRPr="00D331B3">
        <w:rPr>
          <w:rFonts w:ascii="Times New Roman" w:hAnsi="Times New Roman" w:cs="Times New Roman"/>
        </w:rPr>
        <w:t>Sruthi</w:t>
      </w:r>
      <w:proofErr w:type="spellEnd"/>
      <w:r w:rsidRPr="00D331B3">
        <w:rPr>
          <w:rFonts w:ascii="Times New Roman" w:hAnsi="Times New Roman" w:cs="Times New Roman"/>
        </w:rPr>
        <w:t xml:space="preserve"> </w:t>
      </w:r>
      <w:proofErr w:type="spellStart"/>
      <w:r w:rsidRPr="00D331B3">
        <w:rPr>
          <w:rFonts w:ascii="Times New Roman" w:hAnsi="Times New Roman" w:cs="Times New Roman"/>
        </w:rPr>
        <w:t>Janakiraman</w:t>
      </w:r>
      <w:proofErr w:type="spellEnd"/>
      <w:r w:rsidRPr="00D331B3">
        <w:rPr>
          <w:rFonts w:ascii="Times New Roman" w:hAnsi="Times New Roman" w:cs="Times New Roman"/>
        </w:rPr>
        <w:t xml:space="preserve">, </w:t>
      </w:r>
      <w:proofErr w:type="spellStart"/>
      <w:r w:rsidRPr="00D331B3">
        <w:rPr>
          <w:rFonts w:ascii="Times New Roman" w:hAnsi="Times New Roman" w:cs="Times New Roman"/>
        </w:rPr>
        <w:t>Masoud</w:t>
      </w:r>
      <w:proofErr w:type="spellEnd"/>
      <w:r w:rsidRPr="00D331B3">
        <w:rPr>
          <w:rFonts w:ascii="Times New Roman" w:hAnsi="Times New Roman" w:cs="Times New Roman"/>
        </w:rPr>
        <w:t xml:space="preserve"> Soroush, and Kenneth K.S. Lau</w:t>
      </w:r>
      <w:r w:rsidR="00AA0AEE" w:rsidRPr="00D331B3">
        <w:rPr>
          <w:rStyle w:val="FootnoteReference"/>
          <w:rFonts w:ascii="Times New Roman" w:hAnsi="Times New Roman" w:cs="Times New Roman"/>
        </w:rPr>
        <w:footnoteReference w:id="1"/>
      </w:r>
    </w:p>
    <w:p w14:paraId="0A675FB4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3ACF36AF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  <w:b/>
        </w:rPr>
      </w:pPr>
      <w:r w:rsidRPr="00D331B3">
        <w:rPr>
          <w:rFonts w:ascii="Times New Roman" w:hAnsi="Times New Roman" w:cs="Times New Roman"/>
          <w:b/>
        </w:rPr>
        <w:t xml:space="preserve">Keywords: </w:t>
      </w:r>
    </w:p>
    <w:p w14:paraId="3A71BD8D" w14:textId="0596D9F5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 xml:space="preserve">Polymer Electrolyte, Dye Sensitized Solar Cell, Initiated Chemical Vapor Deposition, </w:t>
      </w:r>
      <w:proofErr w:type="gramStart"/>
      <w:r w:rsidRPr="00D331B3">
        <w:rPr>
          <w:rFonts w:ascii="Times New Roman" w:hAnsi="Times New Roman" w:cs="Times New Roman"/>
          <w:bCs/>
        </w:rPr>
        <w:t>poly(</w:t>
      </w:r>
      <w:proofErr w:type="gramEnd"/>
      <w:r w:rsidRPr="00D331B3">
        <w:rPr>
          <w:rFonts w:ascii="Times New Roman" w:hAnsi="Times New Roman" w:cs="Times New Roman"/>
          <w:bCs/>
        </w:rPr>
        <w:t>4-vinylpyridine), poly</w:t>
      </w:r>
      <w:r w:rsidR="00330090" w:rsidRPr="00D331B3">
        <w:rPr>
          <w:rFonts w:ascii="Times New Roman" w:hAnsi="Times New Roman" w:cs="Times New Roman"/>
          <w:bCs/>
        </w:rPr>
        <w:t>(</w:t>
      </w:r>
      <w:proofErr w:type="spellStart"/>
      <w:r w:rsidRPr="00D331B3">
        <w:rPr>
          <w:rFonts w:ascii="Times New Roman" w:hAnsi="Times New Roman" w:cs="Times New Roman"/>
          <w:bCs/>
        </w:rPr>
        <w:t>vinylpyrrolidone</w:t>
      </w:r>
      <w:proofErr w:type="spellEnd"/>
      <w:r w:rsidR="00330090" w:rsidRPr="00D331B3">
        <w:rPr>
          <w:rFonts w:ascii="Times New Roman" w:hAnsi="Times New Roman" w:cs="Times New Roman"/>
          <w:bCs/>
        </w:rPr>
        <w:t>), pore filling</w:t>
      </w:r>
    </w:p>
    <w:p w14:paraId="3881AC3B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61B91D63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  <w:b/>
        </w:rPr>
      </w:pPr>
      <w:r w:rsidRPr="00D331B3">
        <w:rPr>
          <w:rFonts w:ascii="Times New Roman" w:hAnsi="Times New Roman" w:cs="Times New Roman"/>
          <w:b/>
        </w:rPr>
        <w:t xml:space="preserve">Section: </w:t>
      </w:r>
    </w:p>
    <w:p w14:paraId="4B8AFB15" w14:textId="77777777" w:rsidR="00C71007" w:rsidRPr="00D331B3" w:rsidRDefault="00C71007" w:rsidP="00C71007">
      <w:pPr>
        <w:spacing w:after="0" w:line="240" w:lineRule="auto"/>
        <w:rPr>
          <w:rFonts w:ascii="Times New Roman" w:hAnsi="Times New Roman" w:cs="Times New Roman"/>
          <w:color w:val="333333"/>
        </w:rPr>
      </w:pPr>
      <w:proofErr w:type="spellStart"/>
      <w:r w:rsidRPr="00D331B3">
        <w:rPr>
          <w:rFonts w:ascii="Times New Roman" w:hAnsi="Times New Roman" w:cs="Times New Roman"/>
          <w:color w:val="333333"/>
        </w:rPr>
        <w:t>Nanomaterials</w:t>
      </w:r>
      <w:proofErr w:type="spellEnd"/>
      <w:r w:rsidRPr="00D331B3">
        <w:rPr>
          <w:rFonts w:ascii="Times New Roman" w:hAnsi="Times New Roman" w:cs="Times New Roman"/>
          <w:color w:val="333333"/>
        </w:rPr>
        <w:t xml:space="preserve"> for </w:t>
      </w:r>
      <w:proofErr w:type="spellStart"/>
      <w:r w:rsidRPr="00D331B3">
        <w:rPr>
          <w:rFonts w:ascii="Times New Roman" w:hAnsi="Times New Roman" w:cs="Times New Roman"/>
          <w:color w:val="333333"/>
        </w:rPr>
        <w:t>Photovoltaics</w:t>
      </w:r>
      <w:proofErr w:type="spellEnd"/>
      <w:r w:rsidRPr="00D331B3">
        <w:rPr>
          <w:rFonts w:ascii="Times New Roman" w:hAnsi="Times New Roman" w:cs="Times New Roman"/>
          <w:color w:val="333333"/>
        </w:rPr>
        <w:t xml:space="preserve"> (T5000)</w:t>
      </w:r>
    </w:p>
    <w:p w14:paraId="19901604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47A962FB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  <w:b/>
        </w:rPr>
      </w:pPr>
      <w:r w:rsidRPr="00D331B3">
        <w:rPr>
          <w:rFonts w:ascii="Times New Roman" w:hAnsi="Times New Roman" w:cs="Times New Roman"/>
          <w:b/>
        </w:rPr>
        <w:t>Abstract:</w:t>
      </w:r>
    </w:p>
    <w:p w14:paraId="4847149E" w14:textId="4D350342" w:rsidR="0044201E" w:rsidRPr="00D331B3" w:rsidRDefault="00B43BD3" w:rsidP="00AA0A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>Initiated chemical vapor deposition (iCVD) is used for the synthesis and integration of</w:t>
      </w:r>
      <w:r w:rsidR="003411EC" w:rsidRPr="00D331B3">
        <w:rPr>
          <w:rFonts w:ascii="Times New Roman" w:hAnsi="Times New Roman" w:cs="Times New Roman"/>
        </w:rPr>
        <w:t xml:space="preserve"> polymer electrolyte thin films</w:t>
      </w:r>
      <w:r w:rsidRPr="00D331B3">
        <w:rPr>
          <w:rFonts w:ascii="Times New Roman" w:hAnsi="Times New Roman" w:cs="Times New Roman"/>
        </w:rPr>
        <w:t>, such as</w:t>
      </w:r>
      <w:r w:rsidRPr="00D331B3">
        <w:rPr>
          <w:rFonts w:ascii="Times New Roman" w:hAnsi="Times New Roman" w:cs="Times New Roman"/>
          <w:bCs/>
        </w:rPr>
        <w:t xml:space="preserve"> </w:t>
      </w:r>
      <w:proofErr w:type="gramStart"/>
      <w:r w:rsidRPr="00D331B3">
        <w:rPr>
          <w:rFonts w:ascii="Times New Roman" w:hAnsi="Times New Roman" w:cs="Times New Roman"/>
          <w:bCs/>
        </w:rPr>
        <w:t>poly(</w:t>
      </w:r>
      <w:proofErr w:type="gramEnd"/>
      <w:r w:rsidRPr="00D331B3">
        <w:rPr>
          <w:rFonts w:ascii="Times New Roman" w:hAnsi="Times New Roman" w:cs="Times New Roman"/>
          <w:bCs/>
        </w:rPr>
        <w:t xml:space="preserve">4-vinylpyridine) (P4VP) and </w:t>
      </w:r>
      <w:proofErr w:type="spellStart"/>
      <w:r w:rsidRPr="00D331B3">
        <w:rPr>
          <w:rFonts w:ascii="Times New Roman" w:hAnsi="Times New Roman" w:cs="Times New Roman"/>
          <w:bCs/>
        </w:rPr>
        <w:t>polyvinylpyrrolidone</w:t>
      </w:r>
      <w:proofErr w:type="spellEnd"/>
      <w:r w:rsidRPr="00D331B3">
        <w:rPr>
          <w:rFonts w:ascii="Times New Roman" w:hAnsi="Times New Roman" w:cs="Times New Roman"/>
          <w:bCs/>
        </w:rPr>
        <w:t xml:space="preserve"> (PVP), </w:t>
      </w:r>
      <w:r w:rsidRPr="00D331B3">
        <w:rPr>
          <w:rFonts w:ascii="Times New Roman" w:hAnsi="Times New Roman" w:cs="Times New Roman"/>
        </w:rPr>
        <w:t>within the mesoporous TiO</w:t>
      </w:r>
      <w:r w:rsidRPr="00D331B3">
        <w:rPr>
          <w:rFonts w:ascii="Times New Roman" w:hAnsi="Times New Roman" w:cs="Times New Roman"/>
          <w:vertAlign w:val="subscript"/>
        </w:rPr>
        <w:t xml:space="preserve">2 </w:t>
      </w:r>
      <w:r w:rsidRPr="00D331B3">
        <w:rPr>
          <w:rFonts w:ascii="Times New Roman" w:hAnsi="Times New Roman" w:cs="Times New Roman"/>
        </w:rPr>
        <w:t xml:space="preserve">photoanode of dye sensitized solar cells (DSSCs). DSSCs with the conventional liquid-electrolyte are prone to leakage and evaporation—hindering DSSC applications, durability, and thermal stability. Polymer electrolytes do not suffer from these disadvantages and can also enhance the cell </w:t>
      </w:r>
      <w:r w:rsidR="0061770C" w:rsidRPr="00D331B3">
        <w:rPr>
          <w:rFonts w:ascii="Times New Roman" w:hAnsi="Times New Roman" w:cs="Times New Roman"/>
        </w:rPr>
        <w:t>current-voltage (</w:t>
      </w:r>
      <w:r w:rsidRPr="00D331B3">
        <w:rPr>
          <w:rFonts w:ascii="Times New Roman" w:hAnsi="Times New Roman" w:cs="Times New Roman"/>
        </w:rPr>
        <w:t>I-V</w:t>
      </w:r>
      <w:r w:rsidR="0061770C" w:rsidRPr="00D331B3">
        <w:rPr>
          <w:rFonts w:ascii="Times New Roman" w:hAnsi="Times New Roman" w:cs="Times New Roman"/>
        </w:rPr>
        <w:t>)</w:t>
      </w:r>
      <w:r w:rsidRPr="00D331B3">
        <w:rPr>
          <w:rFonts w:ascii="Times New Roman" w:hAnsi="Times New Roman" w:cs="Times New Roman"/>
        </w:rPr>
        <w:t xml:space="preserve"> behavior.  However, spin coating and drop casting to deposit the polymer electrolytes lead to incomplete</w:t>
      </w:r>
      <w:r w:rsidRPr="00D331B3">
        <w:rPr>
          <w:rFonts w:ascii="Times New Roman" w:hAnsi="Times New Roman" w:cs="Times New Roman"/>
          <w:bCs/>
          <w:iCs/>
        </w:rPr>
        <w:t xml:space="preserve"> pore filling of the polymer inside the mesoporous TiO</w:t>
      </w:r>
      <w:r w:rsidRPr="00D331B3">
        <w:rPr>
          <w:rFonts w:ascii="Times New Roman" w:hAnsi="Times New Roman" w:cs="Times New Roman"/>
          <w:bCs/>
          <w:iCs/>
          <w:vertAlign w:val="subscript"/>
        </w:rPr>
        <w:t>2</w:t>
      </w:r>
      <w:r w:rsidRPr="00D331B3">
        <w:rPr>
          <w:rFonts w:ascii="Times New Roman" w:hAnsi="Times New Roman" w:cs="Times New Roman"/>
          <w:bCs/>
          <w:iCs/>
        </w:rPr>
        <w:t xml:space="preserve"> photoanode</w:t>
      </w:r>
      <w:r w:rsidRPr="00D331B3">
        <w:rPr>
          <w:rFonts w:ascii="Times New Roman" w:hAnsi="Times New Roman" w:cs="Times New Roman"/>
        </w:rPr>
        <w:t xml:space="preserve">, </w:t>
      </w:r>
      <w:r w:rsidR="0061770C" w:rsidRPr="00D331B3">
        <w:rPr>
          <w:rFonts w:ascii="Times New Roman" w:hAnsi="Times New Roman" w:cs="Times New Roman"/>
        </w:rPr>
        <w:t>resulting in</w:t>
      </w:r>
      <w:r w:rsidRPr="00D331B3">
        <w:rPr>
          <w:rFonts w:ascii="Times New Roman" w:hAnsi="Times New Roman" w:cs="Times New Roman"/>
        </w:rPr>
        <w:t xml:space="preserve"> poor electrical contact and lower efficiency</w:t>
      </w:r>
      <w:r w:rsidRPr="00D331B3">
        <w:rPr>
          <w:rFonts w:ascii="Times New Roman" w:hAnsi="Times New Roman" w:cs="Times New Roman"/>
          <w:bCs/>
          <w:iCs/>
        </w:rPr>
        <w:t xml:space="preserve">. </w:t>
      </w:r>
      <w:r w:rsidRPr="00D331B3">
        <w:rPr>
          <w:rFonts w:ascii="Times New Roman" w:hAnsi="Times New Roman" w:cs="Times New Roman"/>
        </w:rPr>
        <w:t xml:space="preserve">To alleviate these pore filling concerns, </w:t>
      </w:r>
      <w:r w:rsidR="00F953F2" w:rsidRPr="00D331B3">
        <w:rPr>
          <w:rFonts w:ascii="Times New Roman" w:hAnsi="Times New Roman" w:cs="Times New Roman"/>
        </w:rPr>
        <w:t>the polymer</w:t>
      </w:r>
      <w:r w:rsidRPr="00D331B3">
        <w:rPr>
          <w:rFonts w:ascii="Times New Roman" w:hAnsi="Times New Roman" w:cs="Times New Roman"/>
        </w:rPr>
        <w:t xml:space="preserve"> electrolytes </w:t>
      </w:r>
      <w:r w:rsidR="00B757C4" w:rsidRPr="00D331B3">
        <w:rPr>
          <w:rFonts w:ascii="Times New Roman" w:hAnsi="Times New Roman" w:cs="Times New Roman"/>
        </w:rPr>
        <w:t>were fabricated</w:t>
      </w:r>
      <w:r w:rsidR="0044201E" w:rsidRPr="00D331B3">
        <w:rPr>
          <w:rFonts w:ascii="Times New Roman" w:hAnsi="Times New Roman" w:cs="Times New Roman"/>
        </w:rPr>
        <w:t xml:space="preserve"> </w:t>
      </w:r>
      <w:r w:rsidRPr="00D331B3">
        <w:rPr>
          <w:rFonts w:ascii="Times New Roman" w:hAnsi="Times New Roman" w:cs="Times New Roman"/>
        </w:rPr>
        <w:t>using the novel, solvent-free technique of initiated chemical vapor deposition (iCVD</w:t>
      </w:r>
      <w:proofErr w:type="gramStart"/>
      <w:r w:rsidRPr="00D331B3">
        <w:rPr>
          <w:rFonts w:ascii="Times New Roman" w:hAnsi="Times New Roman" w:cs="Times New Roman"/>
        </w:rPr>
        <w:t>)</w:t>
      </w:r>
      <w:proofErr w:type="gramEnd"/>
      <w:r w:rsidRPr="00D331B3">
        <w:rPr>
          <w:rFonts w:ascii="Times New Roman" w:hAnsi="Times New Roman" w:cs="Times New Roman"/>
        </w:rPr>
        <w:fldChar w:fldCharType="begin">
          <w:fldData xml:space="preserve">PEVuZE5vdGU+PENpdGU+PEF1dGhvcj5MYXU8L0F1dGhvcj48WWVhcj4yMDA4PC9ZZWFyPjxSZWNO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</w:fldData>
        </w:fldChar>
      </w:r>
      <w:r w:rsidRPr="00D331B3">
        <w:rPr>
          <w:rFonts w:ascii="Times New Roman" w:hAnsi="Times New Roman" w:cs="Times New Roman"/>
        </w:rPr>
        <w:instrText xml:space="preserve"> ADDIN EN.CITE </w:instrText>
      </w:r>
      <w:r w:rsidRPr="00D331B3">
        <w:rPr>
          <w:rFonts w:ascii="Times New Roman" w:hAnsi="Times New Roman" w:cs="Times New Roman"/>
        </w:rPr>
        <w:fldChar w:fldCharType="begin">
          <w:fldData xml:space="preserve">PEVuZE5vdGU+PENpdGU+PEF1dGhvcj5MYXU8L0F1dGhvcj48WWVhcj4yMDA4PC9ZZWFyPjxSZWNO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</w:fldData>
        </w:fldChar>
      </w:r>
      <w:r w:rsidRPr="00D331B3">
        <w:rPr>
          <w:rFonts w:ascii="Times New Roman" w:hAnsi="Times New Roman" w:cs="Times New Roman"/>
        </w:rPr>
        <w:instrText xml:space="preserve"> ADDIN EN.CITE.DATA </w:instrText>
      </w:r>
      <w:r w:rsidRPr="00D331B3">
        <w:rPr>
          <w:rFonts w:ascii="Times New Roman" w:hAnsi="Times New Roman" w:cs="Times New Roman"/>
        </w:rPr>
      </w:r>
      <w:r w:rsidRPr="00D331B3">
        <w:rPr>
          <w:rFonts w:ascii="Times New Roman" w:hAnsi="Times New Roman" w:cs="Times New Roman"/>
        </w:rPr>
        <w:fldChar w:fldCharType="end"/>
      </w:r>
      <w:r w:rsidRPr="00D331B3">
        <w:rPr>
          <w:rFonts w:ascii="Times New Roman" w:hAnsi="Times New Roman" w:cs="Times New Roman"/>
        </w:rPr>
      </w:r>
      <w:r w:rsidRPr="00D331B3">
        <w:rPr>
          <w:rFonts w:ascii="Times New Roman" w:hAnsi="Times New Roman" w:cs="Times New Roman"/>
        </w:rPr>
        <w:fldChar w:fldCharType="separate"/>
      </w:r>
      <w:r w:rsidRPr="00D331B3">
        <w:rPr>
          <w:rFonts w:ascii="Times New Roman" w:hAnsi="Times New Roman" w:cs="Times New Roman"/>
          <w:noProof/>
          <w:vertAlign w:val="superscript"/>
        </w:rPr>
        <w:t>1,2</w:t>
      </w:r>
      <w:r w:rsidRPr="00D331B3">
        <w:rPr>
          <w:rFonts w:ascii="Times New Roman" w:hAnsi="Times New Roman" w:cs="Times New Roman"/>
        </w:rPr>
        <w:fldChar w:fldCharType="end"/>
      </w:r>
      <w:r w:rsidRPr="00D331B3">
        <w:rPr>
          <w:rFonts w:ascii="Times New Roman" w:hAnsi="Times New Roman" w:cs="Times New Roman"/>
        </w:rPr>
        <w:t xml:space="preserve">. </w:t>
      </w:r>
      <w:proofErr w:type="gramStart"/>
      <w:r w:rsidRPr="00D331B3">
        <w:rPr>
          <w:rFonts w:ascii="Times New Roman" w:hAnsi="Times New Roman" w:cs="Times New Roman"/>
        </w:rPr>
        <w:t>iCVD</w:t>
      </w:r>
      <w:proofErr w:type="gramEnd"/>
      <w:r w:rsidRPr="00D331B3">
        <w:rPr>
          <w:rFonts w:ascii="Times New Roman" w:hAnsi="Times New Roman" w:cs="Times New Roman"/>
        </w:rPr>
        <w:t xml:space="preserve"> is generally an adsorption limited technique where the reagents for polymerization, the monomer and initiator, are heated to a vapor that can easily penetrate into the </w:t>
      </w:r>
      <w:proofErr w:type="spellStart"/>
      <w:r w:rsidRPr="00D331B3">
        <w:rPr>
          <w:rFonts w:ascii="Times New Roman" w:hAnsi="Times New Roman" w:cs="Times New Roman"/>
        </w:rPr>
        <w:t>mesoscale</w:t>
      </w:r>
      <w:proofErr w:type="spellEnd"/>
      <w:r w:rsidRPr="00D331B3">
        <w:rPr>
          <w:rFonts w:ascii="Times New Roman" w:hAnsi="Times New Roman" w:cs="Times New Roman"/>
        </w:rPr>
        <w:t xml:space="preserve"> voids of the TiO</w:t>
      </w:r>
      <w:r w:rsidRPr="00D331B3">
        <w:rPr>
          <w:rFonts w:ascii="Times New Roman" w:hAnsi="Times New Roman" w:cs="Times New Roman"/>
        </w:rPr>
        <w:softHyphen/>
      </w:r>
      <w:r w:rsidRPr="00D331B3">
        <w:rPr>
          <w:rFonts w:ascii="Times New Roman" w:hAnsi="Times New Roman" w:cs="Times New Roman"/>
          <w:vertAlign w:val="subscript"/>
        </w:rPr>
        <w:t>2</w:t>
      </w:r>
      <w:r w:rsidRPr="00D331B3">
        <w:rPr>
          <w:rFonts w:ascii="Times New Roman" w:hAnsi="Times New Roman" w:cs="Times New Roman"/>
        </w:rPr>
        <w:t xml:space="preserve"> photoanode. The initiator is activated by a </w:t>
      </w:r>
      <w:r w:rsidR="0061770C" w:rsidRPr="00D331B3">
        <w:rPr>
          <w:rFonts w:ascii="Times New Roman" w:hAnsi="Times New Roman" w:cs="Times New Roman"/>
        </w:rPr>
        <w:t xml:space="preserve">heated </w:t>
      </w:r>
      <w:r w:rsidRPr="00D331B3">
        <w:rPr>
          <w:rFonts w:ascii="Times New Roman" w:hAnsi="Times New Roman" w:cs="Times New Roman"/>
        </w:rPr>
        <w:t>filament (250-350 C) and polymerization</w:t>
      </w:r>
      <w:r w:rsidR="001763AD" w:rsidRPr="00D331B3">
        <w:rPr>
          <w:rFonts w:ascii="Times New Roman" w:hAnsi="Times New Roman" w:cs="Times New Roman"/>
        </w:rPr>
        <w:t xml:space="preserve"> as thin films</w:t>
      </w:r>
      <w:r w:rsidRPr="00D331B3">
        <w:rPr>
          <w:rFonts w:ascii="Times New Roman" w:hAnsi="Times New Roman" w:cs="Times New Roman"/>
        </w:rPr>
        <w:t xml:space="preserve"> occurs inside small crevices and on surfaces. </w:t>
      </w:r>
    </w:p>
    <w:p w14:paraId="69EEDEA4" w14:textId="77777777" w:rsidR="00AA0AEE" w:rsidRPr="00D331B3" w:rsidRDefault="00AA0AEE" w:rsidP="00AA0A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E03357" w14:textId="43F75E5A" w:rsidR="00B43BD3" w:rsidRPr="00D331B3" w:rsidRDefault="00B43BD3" w:rsidP="00AA0A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 xml:space="preserve">By understanding the competition between surface reaction kinetics and mass transport into the </w:t>
      </w:r>
      <w:proofErr w:type="spellStart"/>
      <w:r w:rsidRPr="00D331B3">
        <w:rPr>
          <w:rFonts w:ascii="Times New Roman" w:hAnsi="Times New Roman" w:cs="Times New Roman"/>
        </w:rPr>
        <w:t>mesovoids</w:t>
      </w:r>
      <w:proofErr w:type="spellEnd"/>
      <w:r w:rsidRPr="00D331B3">
        <w:rPr>
          <w:rFonts w:ascii="Times New Roman" w:hAnsi="Times New Roman" w:cs="Times New Roman"/>
        </w:rPr>
        <w:t xml:space="preserve">, iCVD polymerization allows for uniform coatings </w:t>
      </w:r>
      <w:r w:rsidR="0061770C" w:rsidRPr="00D331B3">
        <w:rPr>
          <w:rFonts w:ascii="Times New Roman" w:hAnsi="Times New Roman" w:cs="Times New Roman"/>
        </w:rPr>
        <w:t xml:space="preserve">on </w:t>
      </w:r>
      <w:proofErr w:type="spellStart"/>
      <w:r w:rsidRPr="00D331B3">
        <w:rPr>
          <w:rFonts w:ascii="Times New Roman" w:hAnsi="Times New Roman" w:cs="Times New Roman"/>
        </w:rPr>
        <w:t>nanoscale</w:t>
      </w:r>
      <w:proofErr w:type="spellEnd"/>
      <w:r w:rsidRPr="00D331B3">
        <w:rPr>
          <w:rFonts w:ascii="Times New Roman" w:hAnsi="Times New Roman" w:cs="Times New Roman"/>
        </w:rPr>
        <w:t xml:space="preserve"> geometries and is an exceptional technique for allowing polymerization </w:t>
      </w:r>
      <w:r w:rsidR="0061770C" w:rsidRPr="00D331B3">
        <w:rPr>
          <w:rFonts w:ascii="Times New Roman" w:hAnsi="Times New Roman" w:cs="Times New Roman"/>
        </w:rPr>
        <w:t>with</w:t>
      </w:r>
      <w:r w:rsidRPr="00D331B3">
        <w:rPr>
          <w:rFonts w:ascii="Times New Roman" w:hAnsi="Times New Roman" w:cs="Times New Roman"/>
        </w:rPr>
        <w:t>in the mesoporous structure of TiO</w:t>
      </w:r>
      <w:r w:rsidRPr="00D331B3">
        <w:rPr>
          <w:rFonts w:ascii="Times New Roman" w:hAnsi="Times New Roman" w:cs="Times New Roman"/>
          <w:vertAlign w:val="subscript"/>
        </w:rPr>
        <w:t>2</w:t>
      </w:r>
      <w:r w:rsidRPr="00D331B3">
        <w:rPr>
          <w:rFonts w:ascii="Times New Roman" w:hAnsi="Times New Roman" w:cs="Times New Roman"/>
        </w:rPr>
        <w:t>.</w:t>
      </w:r>
      <w:r w:rsidRPr="00D331B3">
        <w:rPr>
          <w:rFonts w:ascii="Times New Roman" w:hAnsi="Times New Roman" w:cs="Times New Roman"/>
          <w:bCs/>
          <w:iCs/>
        </w:rPr>
        <w:t xml:space="preserve"> </w:t>
      </w:r>
      <w:r w:rsidRPr="00D331B3">
        <w:rPr>
          <w:rFonts w:ascii="Times New Roman" w:hAnsi="Times New Roman" w:cs="Times New Roman"/>
        </w:rPr>
        <w:t>The surface reaction kinetics and mass transport have been found to depend on the relative pressure of monomer</w:t>
      </w:r>
      <w:proofErr w:type="gramStart"/>
      <w:r w:rsidRPr="00D331B3">
        <w:rPr>
          <w:rFonts w:ascii="Times New Roman" w:hAnsi="Times New Roman" w:cs="Times New Roman"/>
        </w:rPr>
        <w:t xml:space="preserve">, </w:t>
      </w:r>
      <w:proofErr w:type="gramEnd"/>
      <m:oMath>
        <m:r>
          <w:rPr>
            <w:rFonts w:ascii="Cambria Math" w:hAnsi="Cambria Math" w:cs="Times New Roman"/>
          </w:rPr>
          <m:t>z=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M</m:t>
                </m:r>
              </m:sub>
            </m:sSub>
            <m:ctrlPr>
              <w:rPr>
                <w:rFonts w:ascii="Cambria Math" w:hAnsi="Cambria Math" w:cs="Times New Roman"/>
                <w:i/>
                <w:iCs/>
              </w:rPr>
            </m:ctrlP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P</m:t>
                </m:r>
                <m:ctrlPr>
                  <w:rPr>
                    <w:rFonts w:ascii="Cambria Math" w:hAnsi="Cambria Math" w:cs="Times New Roman"/>
                    <w:i/>
                  </w:rPr>
                </m:ctrlPr>
              </m:e>
              <m:sub>
                <m:r>
                  <w:rPr>
                    <w:rFonts w:ascii="Cambria Math" w:hAnsi="Cambria Math" w:cs="Times New Roman"/>
                  </w:rPr>
                  <m:t>M</m:t>
                </m:r>
                <m:ctrlPr>
                  <w:rPr>
                    <w:rFonts w:ascii="Cambria Math" w:hAnsi="Cambria Math" w:cs="Times New Roman"/>
                    <w:i/>
                  </w:rPr>
                </m:ctrlPr>
              </m:sub>
              <m:sup>
                <m:r>
                  <w:rPr>
                    <w:rFonts w:ascii="Cambria Math" w:hAnsi="Cambria Math" w:cs="Times New Roman"/>
                  </w:rPr>
                  <m:t>sat</m:t>
                </m:r>
              </m:sup>
            </m:sSubSup>
          </m:den>
        </m:f>
      </m:oMath>
      <w:r w:rsidRPr="00D331B3">
        <w:rPr>
          <w:rFonts w:ascii="Times New Roman" w:hAnsi="Times New Roman" w:cs="Times New Roman"/>
        </w:rPr>
        <w:t xml:space="preserve">, which is an adsorption parameter that provides a measure of the surface availability of the monomer. By carefully controlling </w:t>
      </w:r>
      <m:oMath>
        <m:r>
          <w:rPr>
            <w:rFonts w:ascii="Cambria Math" w:hAnsi="Cambria Math" w:cs="Times New Roman"/>
          </w:rPr>
          <m:t>z</m:t>
        </m:r>
      </m:oMath>
      <w:r w:rsidRPr="00D331B3">
        <w:rPr>
          <w:rFonts w:ascii="Times New Roman" w:eastAsiaTheme="minorEastAsia" w:hAnsi="Times New Roman" w:cs="Times New Roman"/>
        </w:rPr>
        <w:t xml:space="preserve">, </w:t>
      </w:r>
      <w:r w:rsidRPr="00D331B3">
        <w:rPr>
          <w:rFonts w:ascii="Times New Roman" w:hAnsi="Times New Roman" w:cs="Times New Roman"/>
        </w:rPr>
        <w:t>nearly 100% pore filling of the TiO</w:t>
      </w:r>
      <w:r w:rsidRPr="00D331B3">
        <w:rPr>
          <w:rFonts w:ascii="Times New Roman" w:hAnsi="Times New Roman" w:cs="Times New Roman"/>
          <w:vertAlign w:val="subscript"/>
        </w:rPr>
        <w:t>2</w:t>
      </w:r>
      <w:r w:rsidRPr="00D331B3">
        <w:rPr>
          <w:rFonts w:ascii="Times New Roman" w:hAnsi="Times New Roman" w:cs="Times New Roman"/>
        </w:rPr>
        <w:t xml:space="preserve"> structure has been achieved as estimated by thermogravimetric analysis (TGA)</w:t>
      </w:r>
      <w:r w:rsidRPr="00D331B3">
        <w:rPr>
          <w:rFonts w:ascii="Times New Roman" w:hAnsi="Times New Roman" w:cs="Times New Roman"/>
        </w:rPr>
        <w:fldChar w:fldCharType="begin"/>
      </w:r>
      <w:r w:rsidRPr="00D331B3">
        <w:rPr>
          <w:rFonts w:ascii="Times New Roman" w:hAnsi="Times New Roman" w:cs="Times New Roman"/>
        </w:rPr>
        <w:instrText xml:space="preserve"> ADDIN EN.CITE &lt;EndNote&gt;&lt;Cite&gt;&lt;Author&gt;Nejati&lt;/Author&gt;&lt;Year&gt;2010&lt;/Year&gt;&lt;RecNum&gt;287&lt;/RecNum&gt;&lt;DisplayText&gt;&lt;style face="superscript"&gt;3&lt;/style&gt;&lt;/DisplayText&gt;&lt;record&gt;&lt;rec-number&gt;287&lt;/rec-number&gt;&lt;foreign-keys&gt;&lt;key app="EN" db-id="av5x0aprezrpr7exsxlxxfakdpd02x5spszw" timestamp="1392421071"&gt;287&lt;/key&gt;&lt;/foreign-keys&gt;&lt;ref-type name="Journal Article"&gt;17&lt;/ref-type&gt;&lt;contributors&gt;&lt;authors&gt;&lt;author&gt;Nejati, Siamak&lt;/author&gt;&lt;author&gt;Lau, Kenneth K. S.&lt;/author&gt;&lt;/authors&gt;&lt;/contributors&gt;&lt;titles&gt;&lt;title&gt;Pore Filling of Nanostructured Electrodes in Dye Sensitized Solar Cells by Initiated Chemical Vapor Deposition&lt;/title&gt;&lt;secondary-title&gt;Nano Letters&lt;/secondary-title&gt;&lt;/titles&gt;&lt;periodical&gt;&lt;full-title&gt;Nano Letters&lt;/full-title&gt;&lt;/periodical&gt;&lt;pages&gt;419-423&lt;/pages&gt;&lt;volume&gt;11&lt;/volume&gt;&lt;number&gt;2&lt;/number&gt;&lt;dates&gt;&lt;year&gt;2010&lt;/year&gt;&lt;pub-dates&gt;&lt;date&gt;2011/02/09&lt;/date&gt;&lt;/pub-dates&gt;&lt;/dates&gt;&lt;publisher&gt;American Chemical Society&lt;/publisher&gt;&lt;isbn&gt;1530-6984&lt;/isbn&gt;&lt;urls&gt;&lt;related-urls&gt;&lt;url&gt;http://dx.doi.org/10.1021/nl103020w&lt;/url&gt;&lt;/related-urls&gt;&lt;/urls&gt;&lt;electronic-resource-num&gt;10.1021/nl103020w&lt;/electronic-resource-num&gt;&lt;access-date&gt;2014/02/14&lt;/access-date&gt;&lt;/record&gt;&lt;/Cite&gt;&lt;/EndNote&gt;</w:instrText>
      </w:r>
      <w:r w:rsidRPr="00D331B3">
        <w:rPr>
          <w:rFonts w:ascii="Times New Roman" w:hAnsi="Times New Roman" w:cs="Times New Roman"/>
        </w:rPr>
        <w:fldChar w:fldCharType="separate"/>
      </w:r>
      <w:r w:rsidRPr="00D331B3">
        <w:rPr>
          <w:rFonts w:ascii="Times New Roman" w:hAnsi="Times New Roman" w:cs="Times New Roman"/>
          <w:noProof/>
          <w:vertAlign w:val="superscript"/>
        </w:rPr>
        <w:t>3</w:t>
      </w:r>
      <w:r w:rsidRPr="00D331B3">
        <w:rPr>
          <w:rFonts w:ascii="Times New Roman" w:hAnsi="Times New Roman" w:cs="Times New Roman"/>
        </w:rPr>
        <w:fldChar w:fldCharType="end"/>
      </w:r>
      <w:r w:rsidRPr="00D331B3">
        <w:rPr>
          <w:rFonts w:ascii="Times New Roman" w:hAnsi="Times New Roman" w:cs="Times New Roman"/>
        </w:rPr>
        <w:t xml:space="preserve">. This is significantly higher than that achievable with liquid techniques like spin coating or drop casting of polymer solutions. </w:t>
      </w:r>
      <w:r w:rsidR="001B1BE1" w:rsidRPr="00D331B3">
        <w:rPr>
          <w:rFonts w:ascii="Times New Roman" w:hAnsi="Times New Roman" w:cs="Times New Roman"/>
        </w:rPr>
        <w:t xml:space="preserve"> </w:t>
      </w:r>
      <w:r w:rsidR="0061770C" w:rsidRPr="00D331B3">
        <w:rPr>
          <w:rFonts w:ascii="Times New Roman" w:hAnsi="Times New Roman" w:cs="Times New Roman"/>
        </w:rPr>
        <w:t>T</w:t>
      </w:r>
      <w:r w:rsidR="0044201E" w:rsidRPr="00D331B3">
        <w:rPr>
          <w:rFonts w:ascii="Times New Roman" w:hAnsi="Times New Roman" w:cs="Times New Roman"/>
        </w:rPr>
        <w:t>his work</w:t>
      </w:r>
      <w:r w:rsidRPr="00D331B3">
        <w:rPr>
          <w:rFonts w:ascii="Times New Roman" w:hAnsi="Times New Roman" w:cs="Times New Roman"/>
        </w:rPr>
        <w:t xml:space="preserve"> </w:t>
      </w:r>
      <w:r w:rsidR="0061770C" w:rsidRPr="00D331B3">
        <w:rPr>
          <w:rFonts w:ascii="Times New Roman" w:hAnsi="Times New Roman" w:cs="Times New Roman"/>
        </w:rPr>
        <w:t xml:space="preserve">will </w:t>
      </w:r>
      <w:r w:rsidRPr="00D331B3">
        <w:rPr>
          <w:rFonts w:ascii="Times New Roman" w:hAnsi="Times New Roman" w:cs="Times New Roman"/>
        </w:rPr>
        <w:t>show that iCVD polymer electrolytes can be effectively integrated within TiO</w:t>
      </w:r>
      <w:r w:rsidRPr="00D331B3">
        <w:rPr>
          <w:rFonts w:ascii="Times New Roman" w:eastAsiaTheme="minorEastAsia" w:hAnsi="Times New Roman" w:cs="Times New Roman"/>
          <w:vertAlign w:val="subscript"/>
        </w:rPr>
        <w:t>2</w:t>
      </w:r>
      <w:r w:rsidRPr="00D331B3">
        <w:rPr>
          <w:rFonts w:ascii="Times New Roman" w:hAnsi="Times New Roman" w:cs="Times New Roman"/>
        </w:rPr>
        <w:t xml:space="preserve"> mesoporous photoanodes to </w:t>
      </w:r>
      <w:r w:rsidRPr="00D331B3">
        <w:rPr>
          <w:rFonts w:ascii="Times New Roman" w:hAnsi="Times New Roman" w:cs="Times New Roman"/>
          <w:bCs/>
          <w:iCs/>
        </w:rPr>
        <w:t>produce enhanced DSSCs.</w:t>
      </w:r>
      <w:r w:rsidRPr="00D331B3">
        <w:rPr>
          <w:rFonts w:ascii="Times New Roman" w:hAnsi="Times New Roman" w:cs="Times New Roman"/>
        </w:rPr>
        <w:t xml:space="preserve"> By varying the polymer electrolyte chemistry, DSSC characteristics, including open circuit voltage, short circuit current density and fill factor, can be </w:t>
      </w:r>
      <w:r w:rsidR="003411EC" w:rsidRPr="00D331B3">
        <w:rPr>
          <w:rFonts w:ascii="Times New Roman" w:hAnsi="Times New Roman" w:cs="Times New Roman"/>
        </w:rPr>
        <w:t>tuned.</w:t>
      </w:r>
      <w:r w:rsidRPr="00D331B3">
        <w:rPr>
          <w:rFonts w:ascii="Times New Roman" w:hAnsi="Times New Roman" w:cs="Times New Roman"/>
        </w:rPr>
        <w:t xml:space="preserve">  To gain a better understanding on the effect of the polymer electrolyte</w:t>
      </w:r>
      <w:r w:rsidR="003411EC" w:rsidRPr="00D331B3">
        <w:rPr>
          <w:rFonts w:ascii="Times New Roman" w:hAnsi="Times New Roman" w:cs="Times New Roman"/>
        </w:rPr>
        <w:t>, experimental</w:t>
      </w:r>
      <w:r w:rsidR="0044201E" w:rsidRPr="00D331B3">
        <w:rPr>
          <w:rFonts w:ascii="Times New Roman" w:hAnsi="Times New Roman" w:cs="Times New Roman"/>
        </w:rPr>
        <w:t xml:space="preserve"> techniques such as UV-VIS absorption, intensity modulated </w:t>
      </w:r>
      <w:proofErr w:type="gramStart"/>
      <w:r w:rsidR="001B1BE1" w:rsidRPr="00D331B3">
        <w:rPr>
          <w:rFonts w:ascii="Times New Roman" w:hAnsi="Times New Roman" w:cs="Times New Roman"/>
        </w:rPr>
        <w:t>spectroscopy,</w:t>
      </w:r>
      <w:proofErr w:type="gramEnd"/>
      <w:r w:rsidR="003411EC" w:rsidRPr="00D331B3">
        <w:rPr>
          <w:rFonts w:ascii="Times New Roman" w:hAnsi="Times New Roman" w:cs="Times New Roman"/>
        </w:rPr>
        <w:t xml:space="preserve"> </w:t>
      </w:r>
      <w:r w:rsidR="0044201E" w:rsidRPr="00D331B3">
        <w:rPr>
          <w:rFonts w:ascii="Times New Roman" w:hAnsi="Times New Roman" w:cs="Times New Roman"/>
        </w:rPr>
        <w:t xml:space="preserve">and </w:t>
      </w:r>
      <w:r w:rsidR="003411EC" w:rsidRPr="00D331B3">
        <w:rPr>
          <w:rFonts w:ascii="Times New Roman" w:hAnsi="Times New Roman" w:cs="Times New Roman"/>
        </w:rPr>
        <w:t>impedance</w:t>
      </w:r>
      <w:r w:rsidR="0044201E" w:rsidRPr="00D331B3">
        <w:rPr>
          <w:rFonts w:ascii="Times New Roman" w:hAnsi="Times New Roman" w:cs="Times New Roman"/>
        </w:rPr>
        <w:t xml:space="preserve"> </w:t>
      </w:r>
      <w:r w:rsidR="003411EC" w:rsidRPr="00D331B3">
        <w:rPr>
          <w:rFonts w:ascii="Times New Roman" w:hAnsi="Times New Roman" w:cs="Times New Roman"/>
        </w:rPr>
        <w:t>spectroscopy</w:t>
      </w:r>
      <w:r w:rsidR="0044201E" w:rsidRPr="00D331B3">
        <w:rPr>
          <w:rFonts w:ascii="Times New Roman" w:hAnsi="Times New Roman" w:cs="Times New Roman"/>
        </w:rPr>
        <w:t xml:space="preserve"> have been used.</w:t>
      </w:r>
      <w:r w:rsidR="003411EC" w:rsidRPr="00D331B3">
        <w:rPr>
          <w:rFonts w:ascii="Times New Roman" w:hAnsi="Times New Roman" w:cs="Times New Roman"/>
        </w:rPr>
        <w:t xml:space="preserve"> Furthermore, FTIR, NMR, and XPS </w:t>
      </w:r>
      <w:r w:rsidR="00D7030F" w:rsidRPr="00D331B3">
        <w:rPr>
          <w:rFonts w:ascii="Times New Roman" w:hAnsi="Times New Roman" w:cs="Times New Roman"/>
        </w:rPr>
        <w:t>spectroscopic analyses</w:t>
      </w:r>
      <w:r w:rsidR="00B757C4" w:rsidRPr="00D331B3">
        <w:rPr>
          <w:rFonts w:ascii="Times New Roman" w:hAnsi="Times New Roman" w:cs="Times New Roman"/>
        </w:rPr>
        <w:t xml:space="preserve"> </w:t>
      </w:r>
      <w:r w:rsidR="003411EC" w:rsidRPr="00D331B3">
        <w:rPr>
          <w:rFonts w:ascii="Times New Roman" w:hAnsi="Times New Roman" w:cs="Times New Roman"/>
        </w:rPr>
        <w:t xml:space="preserve">confirm </w:t>
      </w:r>
      <w:r w:rsidR="00B757C4" w:rsidRPr="00D331B3">
        <w:rPr>
          <w:rFonts w:ascii="Times New Roman" w:hAnsi="Times New Roman" w:cs="Times New Roman"/>
        </w:rPr>
        <w:t xml:space="preserve">that </w:t>
      </w:r>
      <w:r w:rsidR="003411EC" w:rsidRPr="00D331B3">
        <w:rPr>
          <w:rFonts w:ascii="Times New Roman" w:hAnsi="Times New Roman" w:cs="Times New Roman"/>
        </w:rPr>
        <w:t xml:space="preserve">the polymers formed are stoichiometric in composition expected of linear homopolymers and chemically identical to ones formed with liquid solution methods. </w:t>
      </w:r>
    </w:p>
    <w:p w14:paraId="331E4A74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2C1B004F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22E7AB12" w14:textId="77777777" w:rsidR="003411EC" w:rsidRPr="00D331B3" w:rsidRDefault="003411EC" w:rsidP="00B43BD3">
      <w:pPr>
        <w:spacing w:after="0" w:line="240" w:lineRule="auto"/>
        <w:rPr>
          <w:rFonts w:ascii="Times New Roman" w:hAnsi="Times New Roman" w:cs="Times New Roman"/>
        </w:rPr>
      </w:pPr>
    </w:p>
    <w:p w14:paraId="2C9A993F" w14:textId="77777777" w:rsidR="00AA0AEE" w:rsidRPr="00D331B3" w:rsidRDefault="00AA0AEE" w:rsidP="00B43BD3">
      <w:pPr>
        <w:spacing w:after="0" w:line="240" w:lineRule="auto"/>
        <w:rPr>
          <w:rFonts w:ascii="Times New Roman" w:hAnsi="Times New Roman" w:cs="Times New Roman"/>
        </w:rPr>
      </w:pPr>
    </w:p>
    <w:p w14:paraId="6AAA9A72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</w:p>
    <w:p w14:paraId="2DF3EF57" w14:textId="77777777" w:rsidR="003411EC" w:rsidRPr="00D331B3" w:rsidRDefault="00B43BD3" w:rsidP="003411EC">
      <w:pPr>
        <w:pStyle w:val="EndNoteBibliography"/>
        <w:spacing w:after="0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fldChar w:fldCharType="begin"/>
      </w:r>
      <w:r w:rsidRPr="00D331B3">
        <w:rPr>
          <w:rFonts w:ascii="Times New Roman" w:hAnsi="Times New Roman" w:cs="Times New Roman"/>
        </w:rPr>
        <w:instrText xml:space="preserve"> ADDIN EN.REFLIST </w:instrText>
      </w:r>
      <w:r w:rsidRPr="00D331B3">
        <w:rPr>
          <w:rFonts w:ascii="Times New Roman" w:hAnsi="Times New Roman" w:cs="Times New Roman"/>
        </w:rPr>
        <w:fldChar w:fldCharType="separate"/>
      </w:r>
      <w:r w:rsidR="003411EC" w:rsidRPr="00D331B3">
        <w:rPr>
          <w:rFonts w:ascii="Times New Roman" w:hAnsi="Times New Roman" w:cs="Times New Roman"/>
        </w:rPr>
        <w:tab/>
        <w:t>(1)</w:t>
      </w:r>
      <w:r w:rsidR="003411EC" w:rsidRPr="00D331B3">
        <w:rPr>
          <w:rFonts w:ascii="Times New Roman" w:hAnsi="Times New Roman" w:cs="Times New Roman"/>
        </w:rPr>
        <w:tab/>
        <w:t xml:space="preserve">Lau, K. K. S.; Gleason, K. K. </w:t>
      </w:r>
      <w:r w:rsidR="003411EC" w:rsidRPr="00D331B3">
        <w:rPr>
          <w:rFonts w:ascii="Times New Roman" w:hAnsi="Times New Roman" w:cs="Times New Roman"/>
          <w:i/>
        </w:rPr>
        <w:t>Thin Solid Films</w:t>
      </w:r>
      <w:r w:rsidR="003411EC" w:rsidRPr="00D331B3">
        <w:rPr>
          <w:rFonts w:ascii="Times New Roman" w:hAnsi="Times New Roman" w:cs="Times New Roman"/>
        </w:rPr>
        <w:t xml:space="preserve"> </w:t>
      </w:r>
      <w:r w:rsidR="003411EC" w:rsidRPr="00D331B3">
        <w:rPr>
          <w:rFonts w:ascii="Times New Roman" w:hAnsi="Times New Roman" w:cs="Times New Roman"/>
          <w:b/>
        </w:rPr>
        <w:t>2008</w:t>
      </w:r>
      <w:r w:rsidR="003411EC" w:rsidRPr="00D331B3">
        <w:rPr>
          <w:rFonts w:ascii="Times New Roman" w:hAnsi="Times New Roman" w:cs="Times New Roman"/>
        </w:rPr>
        <w:t xml:space="preserve">, </w:t>
      </w:r>
      <w:r w:rsidR="003411EC" w:rsidRPr="00D331B3">
        <w:rPr>
          <w:rFonts w:ascii="Times New Roman" w:hAnsi="Times New Roman" w:cs="Times New Roman"/>
          <w:i/>
        </w:rPr>
        <w:t>516</w:t>
      </w:r>
      <w:r w:rsidR="003411EC" w:rsidRPr="00D331B3">
        <w:rPr>
          <w:rFonts w:ascii="Times New Roman" w:hAnsi="Times New Roman" w:cs="Times New Roman"/>
        </w:rPr>
        <w:t>, 678.</w:t>
      </w:r>
    </w:p>
    <w:p w14:paraId="0231B3FA" w14:textId="77777777" w:rsidR="003411EC" w:rsidRPr="00D331B3" w:rsidRDefault="003411EC" w:rsidP="003411EC">
      <w:pPr>
        <w:pStyle w:val="EndNoteBibliography"/>
        <w:spacing w:after="0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ab/>
        <w:t>(2)</w:t>
      </w:r>
      <w:r w:rsidRPr="00D331B3">
        <w:rPr>
          <w:rFonts w:ascii="Times New Roman" w:hAnsi="Times New Roman" w:cs="Times New Roman"/>
        </w:rPr>
        <w:tab/>
        <w:t xml:space="preserve">Lau, K. K. S.; Gleason, K. K. </w:t>
      </w:r>
      <w:r w:rsidRPr="00D331B3">
        <w:rPr>
          <w:rFonts w:ascii="Times New Roman" w:hAnsi="Times New Roman" w:cs="Times New Roman"/>
          <w:i/>
        </w:rPr>
        <w:t>Macromolecules</w:t>
      </w:r>
      <w:r w:rsidRPr="00D331B3">
        <w:rPr>
          <w:rFonts w:ascii="Times New Roman" w:hAnsi="Times New Roman" w:cs="Times New Roman"/>
        </w:rPr>
        <w:t xml:space="preserve"> </w:t>
      </w:r>
      <w:r w:rsidRPr="00D331B3">
        <w:rPr>
          <w:rFonts w:ascii="Times New Roman" w:hAnsi="Times New Roman" w:cs="Times New Roman"/>
          <w:b/>
        </w:rPr>
        <w:t>2006</w:t>
      </w:r>
      <w:r w:rsidRPr="00D331B3">
        <w:rPr>
          <w:rFonts w:ascii="Times New Roman" w:hAnsi="Times New Roman" w:cs="Times New Roman"/>
        </w:rPr>
        <w:t xml:space="preserve">, </w:t>
      </w:r>
      <w:r w:rsidRPr="00D331B3">
        <w:rPr>
          <w:rFonts w:ascii="Times New Roman" w:hAnsi="Times New Roman" w:cs="Times New Roman"/>
          <w:i/>
        </w:rPr>
        <w:t>39</w:t>
      </w:r>
      <w:r w:rsidRPr="00D331B3">
        <w:rPr>
          <w:rFonts w:ascii="Times New Roman" w:hAnsi="Times New Roman" w:cs="Times New Roman"/>
        </w:rPr>
        <w:t>, 3688.</w:t>
      </w:r>
    </w:p>
    <w:p w14:paraId="47D2295A" w14:textId="77777777" w:rsidR="003411EC" w:rsidRPr="00D331B3" w:rsidRDefault="003411EC" w:rsidP="003411EC">
      <w:pPr>
        <w:pStyle w:val="EndNoteBibliography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tab/>
        <w:t>(3)</w:t>
      </w:r>
      <w:r w:rsidRPr="00D331B3">
        <w:rPr>
          <w:rFonts w:ascii="Times New Roman" w:hAnsi="Times New Roman" w:cs="Times New Roman"/>
        </w:rPr>
        <w:tab/>
        <w:t xml:space="preserve">Nejati, S.; Lau, K. K. S. </w:t>
      </w:r>
      <w:r w:rsidRPr="00D331B3">
        <w:rPr>
          <w:rFonts w:ascii="Times New Roman" w:hAnsi="Times New Roman" w:cs="Times New Roman"/>
          <w:i/>
        </w:rPr>
        <w:t>Nano Letters</w:t>
      </w:r>
      <w:r w:rsidRPr="00D331B3">
        <w:rPr>
          <w:rFonts w:ascii="Times New Roman" w:hAnsi="Times New Roman" w:cs="Times New Roman"/>
        </w:rPr>
        <w:t xml:space="preserve"> </w:t>
      </w:r>
      <w:r w:rsidRPr="00D331B3">
        <w:rPr>
          <w:rFonts w:ascii="Times New Roman" w:hAnsi="Times New Roman" w:cs="Times New Roman"/>
          <w:b/>
        </w:rPr>
        <w:t>2010</w:t>
      </w:r>
      <w:r w:rsidRPr="00D331B3">
        <w:rPr>
          <w:rFonts w:ascii="Times New Roman" w:hAnsi="Times New Roman" w:cs="Times New Roman"/>
        </w:rPr>
        <w:t xml:space="preserve">, </w:t>
      </w:r>
      <w:r w:rsidRPr="00D331B3">
        <w:rPr>
          <w:rFonts w:ascii="Times New Roman" w:hAnsi="Times New Roman" w:cs="Times New Roman"/>
          <w:i/>
        </w:rPr>
        <w:t>11</w:t>
      </w:r>
      <w:r w:rsidRPr="00D331B3">
        <w:rPr>
          <w:rFonts w:ascii="Times New Roman" w:hAnsi="Times New Roman" w:cs="Times New Roman"/>
        </w:rPr>
        <w:t>, 419.</w:t>
      </w:r>
    </w:p>
    <w:p w14:paraId="64894FFD" w14:textId="77777777" w:rsidR="00B43BD3" w:rsidRPr="00D331B3" w:rsidRDefault="00B43BD3" w:rsidP="00B43BD3">
      <w:pPr>
        <w:spacing w:after="0" w:line="240" w:lineRule="auto"/>
        <w:rPr>
          <w:rFonts w:ascii="Times New Roman" w:hAnsi="Times New Roman" w:cs="Times New Roman"/>
        </w:rPr>
      </w:pPr>
      <w:r w:rsidRPr="00D331B3">
        <w:rPr>
          <w:rFonts w:ascii="Times New Roman" w:hAnsi="Times New Roman" w:cs="Times New Roman"/>
        </w:rPr>
        <w:fldChar w:fldCharType="end"/>
      </w:r>
    </w:p>
    <w:p w14:paraId="02CE9C24" w14:textId="77777777" w:rsidR="00C17B3A" w:rsidRPr="00D331B3" w:rsidRDefault="00C17B3A">
      <w:pPr>
        <w:rPr>
          <w:rFonts w:ascii="Times New Roman" w:hAnsi="Times New Roman" w:cs="Times New Roman"/>
        </w:rPr>
      </w:pPr>
    </w:p>
    <w:sectPr w:rsidR="00C17B3A" w:rsidRPr="00D331B3" w:rsidSect="00B43BD3"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7E627" w14:textId="77777777" w:rsidR="00B36FD1" w:rsidRDefault="00B36FD1" w:rsidP="00B43BD3">
      <w:pPr>
        <w:spacing w:after="0" w:line="240" w:lineRule="auto"/>
      </w:pPr>
      <w:r>
        <w:separator/>
      </w:r>
    </w:p>
  </w:endnote>
  <w:endnote w:type="continuationSeparator" w:id="0">
    <w:p w14:paraId="244B9A85" w14:textId="77777777" w:rsidR="00B36FD1" w:rsidRDefault="00B36FD1" w:rsidP="00B43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495CB" w14:textId="77777777" w:rsidR="00B36FD1" w:rsidRDefault="00B36FD1" w:rsidP="00B43BD3">
      <w:pPr>
        <w:spacing w:after="0" w:line="240" w:lineRule="auto"/>
      </w:pPr>
      <w:r>
        <w:separator/>
      </w:r>
    </w:p>
  </w:footnote>
  <w:footnote w:type="continuationSeparator" w:id="0">
    <w:p w14:paraId="4369E101" w14:textId="77777777" w:rsidR="00B36FD1" w:rsidRDefault="00B36FD1" w:rsidP="00B43BD3">
      <w:pPr>
        <w:spacing w:after="0" w:line="240" w:lineRule="auto"/>
      </w:pPr>
      <w:r>
        <w:continuationSeparator/>
      </w:r>
    </w:p>
  </w:footnote>
  <w:footnote w:id="1">
    <w:p w14:paraId="75535FF3" w14:textId="77777777" w:rsidR="00AA0AEE" w:rsidRDefault="00AA0AEE">
      <w:pPr>
        <w:pStyle w:val="FootnoteText"/>
      </w:pPr>
      <w:r>
        <w:rPr>
          <w:rStyle w:val="FootnoteReference"/>
        </w:rPr>
        <w:footnoteRef/>
      </w:r>
      <w:r>
        <w:t xml:space="preserve"> Corresponding Author: klau@drexel.edu</w:t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soud">
    <w15:presenceInfo w15:providerId="None" w15:userId="Masou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J Amer Chem Societ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5x0aprezrpr7exsxlxxfakdpd02x5spszw&quot;&gt;DSSCProposal&lt;record-ids&gt;&lt;item&gt;233&lt;/item&gt;&lt;item&gt;273&lt;/item&gt;&lt;item&gt;287&lt;/item&gt;&lt;/record-ids&gt;&lt;/item&gt;&lt;/Libraries&gt;"/>
  </w:docVars>
  <w:rsids>
    <w:rsidRoot w:val="00C369BC"/>
    <w:rsid w:val="00080F10"/>
    <w:rsid w:val="00095E3C"/>
    <w:rsid w:val="000E5D70"/>
    <w:rsid w:val="001763AD"/>
    <w:rsid w:val="001B0923"/>
    <w:rsid w:val="001B1BE1"/>
    <w:rsid w:val="00330090"/>
    <w:rsid w:val="003411EC"/>
    <w:rsid w:val="00423868"/>
    <w:rsid w:val="0044201E"/>
    <w:rsid w:val="004A0A7A"/>
    <w:rsid w:val="0061770C"/>
    <w:rsid w:val="00AA0AEE"/>
    <w:rsid w:val="00B36FD1"/>
    <w:rsid w:val="00B43BD3"/>
    <w:rsid w:val="00B757C4"/>
    <w:rsid w:val="00C17B3A"/>
    <w:rsid w:val="00C35F0B"/>
    <w:rsid w:val="00C369BC"/>
    <w:rsid w:val="00C71007"/>
    <w:rsid w:val="00C7656B"/>
    <w:rsid w:val="00D331B3"/>
    <w:rsid w:val="00D7030F"/>
    <w:rsid w:val="00E4509B"/>
    <w:rsid w:val="00F9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D9C8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43B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3B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3BD3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B43BD3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3BD3"/>
    <w:rPr>
      <w:rFonts w:ascii="Calibri" w:hAnsi="Calibri"/>
      <w:noProof/>
    </w:rPr>
  </w:style>
  <w:style w:type="paragraph" w:customStyle="1" w:styleId="BGKeywords">
    <w:name w:val="BG_Keywords"/>
    <w:basedOn w:val="Normal"/>
    <w:link w:val="BGKeywordsChar"/>
    <w:rsid w:val="00B43BD3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GKeywordsChar">
    <w:name w:val="BG_Keywords Char"/>
    <w:basedOn w:val="DefaultParagraphFont"/>
    <w:link w:val="BGKeywords"/>
    <w:rsid w:val="00B43BD3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D3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3411EC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411EC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43B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3B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3BD3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B43BD3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3BD3"/>
    <w:rPr>
      <w:rFonts w:ascii="Calibri" w:hAnsi="Calibri"/>
      <w:noProof/>
    </w:rPr>
  </w:style>
  <w:style w:type="paragraph" w:customStyle="1" w:styleId="BGKeywords">
    <w:name w:val="BG_Keywords"/>
    <w:basedOn w:val="Normal"/>
    <w:link w:val="BGKeywordsChar"/>
    <w:rsid w:val="00B43BD3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GKeywordsChar">
    <w:name w:val="BG_Keywords Char"/>
    <w:basedOn w:val="DefaultParagraphFont"/>
    <w:link w:val="BGKeywords"/>
    <w:rsid w:val="00B43BD3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D3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3411EC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411EC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2374F-60C8-4DD9-B832-D3B828784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Smolin</dc:creator>
  <cp:lastModifiedBy>Yuriy Smolin</cp:lastModifiedBy>
  <cp:revision>3</cp:revision>
  <dcterms:created xsi:type="dcterms:W3CDTF">2014-05-09T13:00:00Z</dcterms:created>
  <dcterms:modified xsi:type="dcterms:W3CDTF">2014-05-09T16:35:00Z</dcterms:modified>
</cp:coreProperties>
</file>