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7D7" w:rsidRPr="00171FE9" w:rsidRDefault="00BC6729" w:rsidP="001C364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Models and Computational Strategies for </w:t>
      </w:r>
      <w:r w:rsidR="00A747D7" w:rsidRPr="00171FE9">
        <w:rPr>
          <w:rFonts w:ascii="Times New Roman" w:hAnsi="Times New Roman" w:cs="Times New Roman"/>
          <w:b/>
          <w:bCs/>
          <w:sz w:val="24"/>
          <w:szCs w:val="24"/>
        </w:rPr>
        <w:t>Multistage Stochastic Programming under Endo</w:t>
      </w:r>
      <w:r w:rsidR="00233D9C" w:rsidRPr="00171FE9">
        <w:rPr>
          <w:rFonts w:ascii="Times New Roman" w:hAnsi="Times New Roman" w:cs="Times New Roman"/>
          <w:b/>
          <w:bCs/>
          <w:sz w:val="24"/>
          <w:szCs w:val="24"/>
        </w:rPr>
        <w:t>ge</w:t>
      </w:r>
      <w:r w:rsidR="00397DDD" w:rsidRPr="00171FE9">
        <w:rPr>
          <w:rFonts w:ascii="Times New Roman" w:hAnsi="Times New Roman" w:cs="Times New Roman"/>
          <w:b/>
          <w:bCs/>
          <w:sz w:val="24"/>
          <w:szCs w:val="24"/>
        </w:rPr>
        <w:t>nous and Exogenous Uncertainty</w:t>
      </w:r>
    </w:p>
    <w:p w:rsidR="00A747D7" w:rsidRPr="00171FE9" w:rsidRDefault="00C33C2B" w:rsidP="001C36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FE9">
        <w:rPr>
          <w:rFonts w:ascii="Times New Roman" w:hAnsi="Times New Roman" w:cs="Times New Roman"/>
          <w:sz w:val="24"/>
          <w:szCs w:val="24"/>
        </w:rPr>
        <w:t xml:space="preserve">Robert Apap &amp; Ignacio </w:t>
      </w:r>
      <w:r w:rsidR="00A747D7" w:rsidRPr="00171FE9">
        <w:rPr>
          <w:rFonts w:ascii="Times New Roman" w:hAnsi="Times New Roman" w:cs="Times New Roman"/>
          <w:sz w:val="24"/>
          <w:szCs w:val="24"/>
        </w:rPr>
        <w:t>Grossmann</w:t>
      </w:r>
    </w:p>
    <w:p w:rsidR="003F41C0" w:rsidRPr="00171FE9" w:rsidRDefault="003F41C0" w:rsidP="001C36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2440" w:rsidRPr="00171FE9" w:rsidRDefault="00A747D7" w:rsidP="001C3648">
      <w:pPr>
        <w:pStyle w:val="Default"/>
        <w:jc w:val="both"/>
      </w:pPr>
      <w:r w:rsidRPr="00171FE9">
        <w:t xml:space="preserve">In multiperiod planning </w:t>
      </w:r>
      <w:r w:rsidR="00BC6729">
        <w:t>models</w:t>
      </w:r>
      <w:r w:rsidRPr="00171FE9">
        <w:t xml:space="preserve">, </w:t>
      </w:r>
      <w:r w:rsidR="008C0BA0">
        <w:t xml:space="preserve">the input data often contains some level of uncertainty. </w:t>
      </w:r>
      <w:r w:rsidR="004368D7" w:rsidRPr="00171FE9">
        <w:t>Th</w:t>
      </w:r>
      <w:r w:rsidR="009A5475" w:rsidRPr="00171FE9">
        <w:t>is</w:t>
      </w:r>
      <w:r w:rsidR="004368D7" w:rsidRPr="00171FE9">
        <w:t xml:space="preserve"> uncertaint</w:t>
      </w:r>
      <w:r w:rsidR="009A5475" w:rsidRPr="00171FE9">
        <w:t>y</w:t>
      </w:r>
      <w:r w:rsidR="004368D7" w:rsidRPr="00171FE9">
        <w:t xml:space="preserve"> </w:t>
      </w:r>
      <w:r w:rsidR="00401A45" w:rsidRPr="00171FE9">
        <w:t>can be</w:t>
      </w:r>
      <w:r w:rsidR="003063C7" w:rsidRPr="00171FE9">
        <w:t xml:space="preserve"> classified into two categories</w:t>
      </w:r>
      <w:r w:rsidR="00401A45" w:rsidRPr="00171FE9">
        <w:t xml:space="preserve"> </w:t>
      </w:r>
      <w:r w:rsidR="004368D7" w:rsidRPr="00171FE9">
        <w:t>depending upon the way the uncertainty is resolved</w:t>
      </w:r>
      <w:r w:rsidR="00ED7674" w:rsidRPr="00171FE9">
        <w:t xml:space="preserve">: </w:t>
      </w:r>
      <w:r w:rsidR="00997768" w:rsidRPr="00171FE9">
        <w:t xml:space="preserve">exogenous uncertainty, where realizations occur independently of the decisions; </w:t>
      </w:r>
      <w:r w:rsidR="003063C7" w:rsidRPr="00171FE9">
        <w:t>and</w:t>
      </w:r>
      <w:r w:rsidR="00997768" w:rsidRPr="00171FE9">
        <w:t xml:space="preserve"> endogenous uncertainty, where the realizations are affected by the decisions. In the </w:t>
      </w:r>
      <w:r w:rsidR="00D07A60" w:rsidRPr="00171FE9">
        <w:t xml:space="preserve">endogenous case, the </w:t>
      </w:r>
      <w:r w:rsidR="00997768" w:rsidRPr="00171FE9">
        <w:t>decisions may affect</w:t>
      </w:r>
      <w:r w:rsidR="00F40438" w:rsidRPr="00171FE9">
        <w:t xml:space="preserve"> the timing of the realizations,</w:t>
      </w:r>
      <w:r w:rsidR="00997768" w:rsidRPr="00171FE9">
        <w:t xml:space="preserve"> or their underlying probability distribution</w:t>
      </w:r>
      <w:r w:rsidR="004368D7" w:rsidRPr="00171FE9">
        <w:rPr>
          <w:vertAlign w:val="superscript"/>
        </w:rPr>
        <w:t>[1]</w:t>
      </w:r>
      <w:r w:rsidR="00405051" w:rsidRPr="00171FE9">
        <w:t>.</w:t>
      </w:r>
      <w:r w:rsidR="00B92440" w:rsidRPr="00171FE9">
        <w:t xml:space="preserve"> </w:t>
      </w:r>
      <w:r w:rsidR="001F7A80" w:rsidRPr="00171FE9">
        <w:t xml:space="preserve">This work </w:t>
      </w:r>
      <w:r w:rsidR="009122E9" w:rsidRPr="00171FE9">
        <w:t>considers</w:t>
      </w:r>
      <w:r w:rsidR="001F7A80" w:rsidRPr="00171FE9">
        <w:t xml:space="preserve"> </w:t>
      </w:r>
      <w:r w:rsidR="00B92440" w:rsidRPr="00171FE9">
        <w:t xml:space="preserve">the </w:t>
      </w:r>
      <w:r w:rsidR="001F7A80" w:rsidRPr="00171FE9">
        <w:t>class</w:t>
      </w:r>
      <w:r w:rsidR="00B92440" w:rsidRPr="00171FE9">
        <w:t xml:space="preserve"> of endogenous uncertainty where decisions affect the timing of realizati</w:t>
      </w:r>
      <w:r w:rsidR="009122E9" w:rsidRPr="00171FE9">
        <w:t>ons.</w:t>
      </w:r>
      <w:r w:rsidR="00DB4CA8" w:rsidRPr="00171FE9">
        <w:t xml:space="preserve"> </w:t>
      </w:r>
      <w:r w:rsidR="00B92440" w:rsidRPr="00171FE9">
        <w:t>In the context of process systems eng</w:t>
      </w:r>
      <w:r w:rsidR="001F7A80" w:rsidRPr="00171FE9">
        <w:t>ineering, ex</w:t>
      </w:r>
      <w:r w:rsidR="00E14B37" w:rsidRPr="00171FE9">
        <w:t>ogenous u</w:t>
      </w:r>
      <w:r w:rsidR="00BC6729">
        <w:t xml:space="preserve">ncertainty </w:t>
      </w:r>
      <w:r w:rsidR="00E14B37" w:rsidRPr="00171FE9">
        <w:t xml:space="preserve">often </w:t>
      </w:r>
      <w:r w:rsidR="00BC6729">
        <w:t xml:space="preserve">corresponds to </w:t>
      </w:r>
      <w:r w:rsidR="00E14B37" w:rsidRPr="00171FE9">
        <w:t>a market uncert</w:t>
      </w:r>
      <w:r w:rsidR="009122E9" w:rsidRPr="00171FE9">
        <w:t>ainty, such as c</w:t>
      </w:r>
      <w:r w:rsidR="00B82969" w:rsidRPr="00171FE9">
        <w:t>rude-</w:t>
      </w:r>
      <w:r w:rsidR="009122E9" w:rsidRPr="00171FE9">
        <w:t>oil prices</w:t>
      </w:r>
      <w:r w:rsidR="006828DD" w:rsidRPr="00171FE9">
        <w:t>. These r</w:t>
      </w:r>
      <w:r w:rsidR="00BC6729">
        <w:t xml:space="preserve">ealizations occur </w:t>
      </w:r>
      <w:r w:rsidR="006828DD" w:rsidRPr="00171FE9">
        <w:t>in each period of the time horizon</w:t>
      </w:r>
      <w:r w:rsidR="00BC6729">
        <w:t>, independently of any decisions</w:t>
      </w:r>
      <w:r w:rsidR="006828DD" w:rsidRPr="00171FE9">
        <w:t xml:space="preserve">. </w:t>
      </w:r>
      <w:r w:rsidR="00FA58A3" w:rsidRPr="00171FE9">
        <w:t>Endogenous uncertainty</w:t>
      </w:r>
      <w:r w:rsidR="00E14B37" w:rsidRPr="00171FE9">
        <w:t xml:space="preserve"> </w:t>
      </w:r>
      <w:r w:rsidR="009122E9" w:rsidRPr="00171FE9">
        <w:t xml:space="preserve">is a technical uncertainty, </w:t>
      </w:r>
      <w:r w:rsidR="00E14B37" w:rsidRPr="00171FE9">
        <w:t>such as oilfield size or qu</w:t>
      </w:r>
      <w:r w:rsidR="009122E9" w:rsidRPr="00171FE9">
        <w:t xml:space="preserve">ality, </w:t>
      </w:r>
      <w:r w:rsidR="00E14B37" w:rsidRPr="00171FE9">
        <w:t>that is only resolved after a decision is made</w:t>
      </w:r>
      <w:r w:rsidR="0064371E">
        <w:t xml:space="preserve"> at a given point in time (e.g., to drill a given oilfield)</w:t>
      </w:r>
      <w:r w:rsidR="00E14B37" w:rsidRPr="00171FE9">
        <w:t>.</w:t>
      </w:r>
      <w:r w:rsidR="009122E9" w:rsidRPr="00171FE9">
        <w:t xml:space="preserve"> </w:t>
      </w:r>
      <w:r w:rsidR="009031C5" w:rsidRPr="00171FE9">
        <w:t>I</w:t>
      </w:r>
      <w:r w:rsidR="00B92440" w:rsidRPr="00171FE9">
        <w:t>t is very common for both types of uncertainty to</w:t>
      </w:r>
      <w:r w:rsidR="00FA58A3" w:rsidRPr="00171FE9">
        <w:t xml:space="preserve"> be present in the same problem; however, </w:t>
      </w:r>
      <w:r w:rsidR="00E7641B" w:rsidRPr="00171FE9">
        <w:t>to the best of our knowledge, the</w:t>
      </w:r>
      <w:r w:rsidR="00B94AB0" w:rsidRPr="00171FE9">
        <w:t xml:space="preserve">re are no published papers that </w:t>
      </w:r>
      <w:r w:rsidR="00D51031" w:rsidRPr="00171FE9">
        <w:t xml:space="preserve">present numerical results for problems </w:t>
      </w:r>
      <w:r w:rsidR="00E7641B" w:rsidRPr="00171FE9">
        <w:t>containing both endogenous and exogenous</w:t>
      </w:r>
      <w:r w:rsidR="00D51031" w:rsidRPr="00171FE9">
        <w:t xml:space="preserve"> parameters</w:t>
      </w:r>
      <w:r w:rsidR="00E7641B" w:rsidRPr="00171FE9">
        <w:t>.</w:t>
      </w:r>
    </w:p>
    <w:p w:rsidR="009031C5" w:rsidRPr="00171FE9" w:rsidRDefault="009031C5" w:rsidP="001C3648">
      <w:pPr>
        <w:pStyle w:val="Default"/>
        <w:jc w:val="both"/>
      </w:pPr>
    </w:p>
    <w:p w:rsidR="00B82969" w:rsidRPr="00171FE9" w:rsidRDefault="005C2B1B" w:rsidP="001C3648">
      <w:pPr>
        <w:pStyle w:val="Default"/>
        <w:jc w:val="both"/>
      </w:pPr>
      <w:r w:rsidRPr="00171FE9">
        <w:t xml:space="preserve">A common approach for </w:t>
      </w:r>
      <w:r w:rsidR="000C6EFD" w:rsidRPr="00171FE9">
        <w:t>optimization</w:t>
      </w:r>
      <w:r w:rsidRPr="00171FE9">
        <w:t xml:space="preserve"> under </w:t>
      </w:r>
      <w:r w:rsidR="00956380" w:rsidRPr="00171FE9">
        <w:t xml:space="preserve">exogenous </w:t>
      </w:r>
      <w:r w:rsidRPr="00171FE9">
        <w:t xml:space="preserve">uncertainty is two-stage stochastic programming. </w:t>
      </w:r>
      <w:r w:rsidR="000F1CC9" w:rsidRPr="00171FE9">
        <w:t xml:space="preserve">In this </w:t>
      </w:r>
      <w:r w:rsidR="00A70C49" w:rsidRPr="00171FE9">
        <w:t xml:space="preserve">scenario-based </w:t>
      </w:r>
      <w:r w:rsidR="000F1CC9" w:rsidRPr="00171FE9">
        <w:t>approach</w:t>
      </w:r>
      <w:r w:rsidRPr="00171FE9">
        <w:t xml:space="preserve">, </w:t>
      </w:r>
      <w:r w:rsidR="005D0038" w:rsidRPr="00171FE9">
        <w:t>first-stage</w:t>
      </w:r>
      <w:r w:rsidRPr="00171FE9">
        <w:t xml:space="preserve"> decisions are made ‘here and now’ at the beginning of the </w:t>
      </w:r>
      <w:r w:rsidR="000F1CC9" w:rsidRPr="00171FE9">
        <w:t xml:space="preserve">first time </w:t>
      </w:r>
      <w:r w:rsidRPr="00171FE9">
        <w:t xml:space="preserve">period, and are then followed by the resolution of uncertainty. </w:t>
      </w:r>
      <w:r w:rsidR="005D0038" w:rsidRPr="00171FE9">
        <w:t xml:space="preserve">Second-stage, </w:t>
      </w:r>
      <w:r w:rsidRPr="00171FE9">
        <w:t>or recourse, decisions are taken as corrective action at the end of the period</w:t>
      </w:r>
      <w:r w:rsidR="000F1CC9" w:rsidRPr="00171FE9">
        <w:t>(s)</w:t>
      </w:r>
      <w:r w:rsidRPr="00171FE9">
        <w:t xml:space="preserve">. For problems spanning multiple </w:t>
      </w:r>
      <w:r w:rsidR="000C6EFD" w:rsidRPr="00171FE9">
        <w:t>stages</w:t>
      </w:r>
      <w:r w:rsidRPr="00171FE9">
        <w:t xml:space="preserve">, </w:t>
      </w:r>
      <w:r w:rsidR="003A7B76" w:rsidRPr="00171FE9">
        <w:t xml:space="preserve">this becomes a multistage stochastic program, and </w:t>
      </w:r>
      <w:r w:rsidR="00A962ED">
        <w:t xml:space="preserve">the decision </w:t>
      </w:r>
      <w:bookmarkStart w:id="0" w:name="_GoBack"/>
      <w:bookmarkEnd w:id="0"/>
      <w:r w:rsidR="000F1CC9" w:rsidRPr="00171FE9">
        <w:t xml:space="preserve">maker is given the </w:t>
      </w:r>
      <w:r w:rsidR="00405051" w:rsidRPr="00171FE9">
        <w:t>additional freedom to make new ‘here-and-now’ decisions at the beginning of e</w:t>
      </w:r>
      <w:r w:rsidR="002F6D3E" w:rsidRPr="00171FE9">
        <w:t>ach</w:t>
      </w:r>
      <w:r w:rsidR="00405051" w:rsidRPr="00171FE9">
        <w:t xml:space="preserve"> stage. </w:t>
      </w:r>
      <w:r w:rsidR="003A7B76" w:rsidRPr="00171FE9">
        <w:t>Decisions, realizations, and recourse actions occur sequentially,</w:t>
      </w:r>
      <w:r w:rsidR="002E68E5" w:rsidRPr="00171FE9">
        <w:t xml:space="preserve"> allowing for a more accurate description</w:t>
      </w:r>
      <w:r w:rsidR="003A7B76" w:rsidRPr="00171FE9">
        <w:t xml:space="preserve"> of the </w:t>
      </w:r>
      <w:r w:rsidR="000F1CC9" w:rsidRPr="00171FE9">
        <w:t xml:space="preserve">decision-making process for </w:t>
      </w:r>
      <w:r w:rsidR="00405051" w:rsidRPr="00171FE9">
        <w:t>long-term planning projects</w:t>
      </w:r>
      <w:r w:rsidR="008E4514" w:rsidRPr="00171FE9">
        <w:t xml:space="preserve">. </w:t>
      </w:r>
      <w:r w:rsidR="00A70C49" w:rsidRPr="00171FE9">
        <w:t xml:space="preserve">Multistage stochastic programming </w:t>
      </w:r>
      <w:r w:rsidR="008E4514" w:rsidRPr="00171FE9">
        <w:t xml:space="preserve">also provides a </w:t>
      </w:r>
      <w:r w:rsidR="00956380" w:rsidRPr="00171FE9">
        <w:t>more suitable framewo</w:t>
      </w:r>
      <w:r w:rsidR="008E4514" w:rsidRPr="00171FE9">
        <w:t>rk for endogenous uncertainties, as these realizations can occur at any point in the time horizon.</w:t>
      </w:r>
    </w:p>
    <w:p w:rsidR="00B82969" w:rsidRPr="00171FE9" w:rsidRDefault="00B82969" w:rsidP="001C3648">
      <w:pPr>
        <w:pStyle w:val="Default"/>
        <w:jc w:val="both"/>
      </w:pPr>
    </w:p>
    <w:p w:rsidR="00730461" w:rsidRPr="00171FE9" w:rsidRDefault="00A21A9E" w:rsidP="001C3648">
      <w:pPr>
        <w:pStyle w:val="Default"/>
        <w:jc w:val="both"/>
      </w:pPr>
      <w:r w:rsidRPr="00171FE9">
        <w:t xml:space="preserve">In this work, we address the modeling and solution of multistage </w:t>
      </w:r>
      <w:r w:rsidR="00D94A39">
        <w:t xml:space="preserve">MILP </w:t>
      </w:r>
      <w:r w:rsidRPr="00171FE9">
        <w:t>stochastic programming problems involving both endogenous and exogenous uncertain parameters.</w:t>
      </w:r>
      <w:r w:rsidR="001F2D9F" w:rsidRPr="00171FE9">
        <w:t xml:space="preserve"> The general model for this class of problems was presented </w:t>
      </w:r>
      <w:r w:rsidR="00B82969" w:rsidRPr="00171FE9">
        <w:t>by Goel and Grossmann</w:t>
      </w:r>
      <w:r w:rsidR="00B82969" w:rsidRPr="00171FE9">
        <w:rPr>
          <w:vertAlign w:val="superscript"/>
        </w:rPr>
        <w:t>[2]</w:t>
      </w:r>
      <w:r w:rsidR="001F2D9F" w:rsidRPr="00171FE9">
        <w:t xml:space="preserve"> as a mixed-integer disjunctive program. </w:t>
      </w:r>
      <w:r w:rsidR="009F6D8B" w:rsidRPr="00171FE9">
        <w:t>Because t</w:t>
      </w:r>
      <w:r w:rsidR="001F2D9F" w:rsidRPr="00171FE9">
        <w:t>he number of non-anticipativity constraints (NACs) grows exponentially as the number of time periods, uncertain parameters, or realizations increases, most problems of practical interest are too large to be solved directly with commerci</w:t>
      </w:r>
      <w:r w:rsidR="005D0038" w:rsidRPr="00171FE9">
        <w:t xml:space="preserve">al </w:t>
      </w:r>
      <w:r w:rsidR="00C1218B">
        <w:t xml:space="preserve">MILP </w:t>
      </w:r>
      <w:r w:rsidR="005D0038" w:rsidRPr="00171FE9">
        <w:t xml:space="preserve">solvers. </w:t>
      </w:r>
      <w:r w:rsidR="00B315E6" w:rsidRPr="00171FE9">
        <w:t>To address this issue, w</w:t>
      </w:r>
      <w:r w:rsidR="005D0038" w:rsidRPr="00171FE9">
        <w:t xml:space="preserve">e </w:t>
      </w:r>
      <w:r w:rsidR="00B315E6" w:rsidRPr="00171FE9">
        <w:t xml:space="preserve">first </w:t>
      </w:r>
      <w:r w:rsidR="005D0038" w:rsidRPr="00171FE9">
        <w:t xml:space="preserve">propose the idea of a composite scenario tree for stochastic processes </w:t>
      </w:r>
      <w:r w:rsidR="009F6D8B" w:rsidRPr="00171FE9">
        <w:t>that contain</w:t>
      </w:r>
      <w:r w:rsidR="005D0038" w:rsidRPr="00171FE9">
        <w:t xml:space="preserve"> both </w:t>
      </w:r>
      <w:r w:rsidR="009F6D8B" w:rsidRPr="00171FE9">
        <w:t>endogenous and exogenous parameters</w:t>
      </w:r>
      <w:r w:rsidR="00B315E6" w:rsidRPr="00171FE9">
        <w:t>.</w:t>
      </w:r>
      <w:r w:rsidR="005D0038" w:rsidRPr="00171FE9">
        <w:t xml:space="preserve"> </w:t>
      </w:r>
      <w:r w:rsidR="00B315E6" w:rsidRPr="00171FE9">
        <w:t xml:space="preserve">The </w:t>
      </w:r>
      <w:r w:rsidR="005811E9" w:rsidRPr="00171FE9">
        <w:t xml:space="preserve">structure of the scenario tree naturally leads to two new theoretical </w:t>
      </w:r>
      <w:r w:rsidR="00B41C5E">
        <w:t>model-</w:t>
      </w:r>
      <w:r w:rsidR="005769D4" w:rsidRPr="00171FE9">
        <w:t>reduction properties based on adjacency and scenario grouping, respectively</w:t>
      </w:r>
      <w:r w:rsidR="008F1AB3">
        <w:t>.</w:t>
      </w:r>
      <w:r w:rsidR="001F2D9F" w:rsidRPr="00171FE9">
        <w:t xml:space="preserve"> </w:t>
      </w:r>
      <w:r w:rsidR="008F1AB3">
        <w:t xml:space="preserve">These new properties </w:t>
      </w:r>
      <w:r w:rsidR="001F2D9F" w:rsidRPr="00171FE9">
        <w:t xml:space="preserve">drastically reduce the number of </w:t>
      </w:r>
      <w:r w:rsidR="009F6D8B" w:rsidRPr="00171FE9">
        <w:t>NACs</w:t>
      </w:r>
      <w:r w:rsidR="008F1AB3">
        <w:t xml:space="preserve"> and </w:t>
      </w:r>
      <w:r w:rsidR="001F2D9F" w:rsidRPr="00171FE9">
        <w:t>the computational tim</w:t>
      </w:r>
      <w:r w:rsidR="008F1AB3">
        <w:t>e required to solv</w:t>
      </w:r>
      <w:r w:rsidR="00523754">
        <w:t>e the model, and complement the</w:t>
      </w:r>
      <w:r w:rsidR="008F1AB3">
        <w:t xml:space="preserve"> properties</w:t>
      </w:r>
      <w:r w:rsidR="001F2D9F" w:rsidRPr="00171FE9">
        <w:t xml:space="preserve"> previously proposed by Goel and Grossmann</w:t>
      </w:r>
      <w:r w:rsidR="001F25C2" w:rsidRPr="00171FE9">
        <w:rPr>
          <w:vertAlign w:val="superscript"/>
        </w:rPr>
        <w:t>[2]</w:t>
      </w:r>
      <w:r w:rsidR="001F25C2" w:rsidRPr="00171FE9">
        <w:t xml:space="preserve"> and Gupta and Grossmann</w:t>
      </w:r>
      <w:r w:rsidR="001F25C2" w:rsidRPr="00171FE9">
        <w:rPr>
          <w:vertAlign w:val="superscript"/>
        </w:rPr>
        <w:t>[3]</w:t>
      </w:r>
      <w:r w:rsidR="001F2D9F" w:rsidRPr="00171FE9">
        <w:t>.</w:t>
      </w:r>
      <w:r w:rsidR="001F25C2" w:rsidRPr="00171FE9">
        <w:t xml:space="preserve"> </w:t>
      </w:r>
      <w:r w:rsidR="001F2D9F" w:rsidRPr="00171FE9">
        <w:t xml:space="preserve">Even with these reduction properties, however, the reduced model is often still intractable, so </w:t>
      </w:r>
      <w:r w:rsidR="00FB23F0" w:rsidRPr="00171FE9">
        <w:t>we</w:t>
      </w:r>
      <w:r w:rsidR="001F2D9F" w:rsidRPr="00171FE9">
        <w:t xml:space="preserve"> also propose two special solution approaches. The first approach </w:t>
      </w:r>
      <w:r w:rsidR="00FB23F0" w:rsidRPr="00171FE9">
        <w:t>is</w:t>
      </w:r>
      <w:r w:rsidR="001F2D9F" w:rsidRPr="00171FE9">
        <w:t xml:space="preserve"> Lagrangean decomposition, in which the model is decomposed into independent scenario subproblems that can be</w:t>
      </w:r>
      <w:r w:rsidR="001F25C2" w:rsidRPr="00171FE9">
        <w:t xml:space="preserve"> solved in parallel. The second is a sequential-decomposition heuristic which</w:t>
      </w:r>
      <w:r w:rsidR="001F4255" w:rsidRPr="00171FE9">
        <w:t xml:space="preserve"> </w:t>
      </w:r>
      <w:r w:rsidR="002A472F" w:rsidRPr="00171FE9">
        <w:t xml:space="preserve">involves </w:t>
      </w:r>
      <w:r w:rsidR="001F4255" w:rsidRPr="00171FE9">
        <w:t xml:space="preserve">sequentially </w:t>
      </w:r>
      <w:r w:rsidR="002A472F" w:rsidRPr="00171FE9">
        <w:t xml:space="preserve">solving endogenous MILP </w:t>
      </w:r>
      <w:r w:rsidR="002A472F" w:rsidRPr="00171FE9">
        <w:lastRenderedPageBreak/>
        <w:t>subproblems to determine t</w:t>
      </w:r>
      <w:r w:rsidR="001F4255" w:rsidRPr="00171FE9">
        <w:t xml:space="preserve">he binary investment decisions, </w:t>
      </w:r>
      <w:r w:rsidR="002A472F" w:rsidRPr="00171FE9">
        <w:t xml:space="preserve">fixing these decisions </w:t>
      </w:r>
      <w:r w:rsidR="001F4255" w:rsidRPr="00171FE9">
        <w:t xml:space="preserve">to satisfy the first-period and exogenous NACs, </w:t>
      </w:r>
      <w:r w:rsidR="002A472F" w:rsidRPr="00171FE9">
        <w:t xml:space="preserve">and </w:t>
      </w:r>
      <w:r w:rsidR="001F4255" w:rsidRPr="00171FE9">
        <w:t xml:space="preserve">then </w:t>
      </w:r>
      <w:r w:rsidR="002A472F" w:rsidRPr="00171FE9">
        <w:t>solving the original problem as an LP</w:t>
      </w:r>
      <w:r w:rsidR="001F4255" w:rsidRPr="00171FE9">
        <w:t>. This procedure quickly provides a high-quality feasible solution to the original problem. We present numerical results for a process network example and an oilfie</w:t>
      </w:r>
      <w:r w:rsidR="005811E9" w:rsidRPr="00171FE9">
        <w:t>ld development plan</w:t>
      </w:r>
      <w:r w:rsidR="001C3648" w:rsidRPr="00171FE9">
        <w:t>ning problem. T</w:t>
      </w:r>
      <w:r w:rsidR="005769D4" w:rsidRPr="00171FE9">
        <w:t xml:space="preserve">hese results </w:t>
      </w:r>
      <w:r w:rsidR="001A2DC5" w:rsidRPr="00171FE9">
        <w:t>clearly demonstrate</w:t>
      </w:r>
      <w:r w:rsidR="003F5C78">
        <w:t xml:space="preserve"> the efficiency of these special </w:t>
      </w:r>
      <w:r w:rsidR="00171FE9">
        <w:t>solution</w:t>
      </w:r>
      <w:r w:rsidR="001A2DC5" w:rsidRPr="00171FE9">
        <w:t xml:space="preserve"> methods over solving the reduced model directly.</w:t>
      </w:r>
    </w:p>
    <w:p w:rsidR="005769D4" w:rsidRDefault="005769D4" w:rsidP="001C36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71FE9" w:rsidRPr="00171FE9" w:rsidRDefault="00171FE9" w:rsidP="001C364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B35EA" w:rsidRPr="00171FE9" w:rsidRDefault="001B35EA" w:rsidP="001C36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1FE9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FF6BAC" w:rsidRPr="00171FE9" w:rsidRDefault="00FF6BAC" w:rsidP="001C3648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FE9">
        <w:rPr>
          <w:rFonts w:ascii="Times New Roman" w:hAnsi="Times New Roman" w:cs="Times New Roman"/>
          <w:sz w:val="24"/>
          <w:szCs w:val="24"/>
        </w:rPr>
        <w:t>Jonsbraten, T. W. (1998). Optimization Models for Petroleum Field Exploitation. Ph.D. thesis, Norwegian School of Economics and Business Administration.</w:t>
      </w:r>
    </w:p>
    <w:p w:rsidR="001C3648" w:rsidRPr="00171FE9" w:rsidRDefault="001C3648" w:rsidP="001C36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6BAC" w:rsidRPr="00171FE9" w:rsidRDefault="00FF6BAC" w:rsidP="001C3648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FE9">
        <w:rPr>
          <w:rFonts w:ascii="Times New Roman" w:hAnsi="Times New Roman" w:cs="Times New Roman"/>
          <w:sz w:val="24"/>
          <w:szCs w:val="24"/>
        </w:rPr>
        <w:t xml:space="preserve">Goel, V. &amp; Grossmann, I. E. (2006). A class of stochastic programs with decision dependent uncertainty. </w:t>
      </w:r>
      <w:r w:rsidRPr="00171FE9">
        <w:rPr>
          <w:rFonts w:ascii="Times New Roman" w:hAnsi="Times New Roman" w:cs="Times New Roman"/>
          <w:i/>
          <w:iCs/>
          <w:sz w:val="24"/>
          <w:szCs w:val="24"/>
        </w:rPr>
        <w:t>Mathematical Programming</w:t>
      </w:r>
      <w:r w:rsidRPr="00171FE9">
        <w:rPr>
          <w:rFonts w:ascii="Times New Roman" w:hAnsi="Times New Roman" w:cs="Times New Roman"/>
          <w:sz w:val="24"/>
          <w:szCs w:val="24"/>
        </w:rPr>
        <w:t>, 108 (2-3, Ser. B), 355-394.</w:t>
      </w:r>
    </w:p>
    <w:p w:rsidR="001C3648" w:rsidRPr="00171FE9" w:rsidRDefault="001C3648" w:rsidP="001C36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6BAC" w:rsidRPr="00171FE9" w:rsidRDefault="00FF6BAC" w:rsidP="001C3648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71FE9">
        <w:rPr>
          <w:rFonts w:ascii="Times New Roman" w:hAnsi="Times New Roman" w:cs="Times New Roman"/>
          <w:sz w:val="24"/>
          <w:szCs w:val="24"/>
        </w:rPr>
        <w:t xml:space="preserve">Gupta, V. &amp; Grossmann, I. E. (2011). Solution strategies for multistage stochastic programming with endogenous uncertainties. </w:t>
      </w:r>
      <w:r w:rsidRPr="00171FE9">
        <w:rPr>
          <w:rFonts w:ascii="Times New Roman" w:hAnsi="Times New Roman" w:cs="Times New Roman"/>
          <w:i/>
          <w:iCs/>
          <w:sz w:val="24"/>
          <w:szCs w:val="24"/>
        </w:rPr>
        <w:t>Computers and Chemical Engineering</w:t>
      </w:r>
      <w:r w:rsidRPr="00171FE9">
        <w:rPr>
          <w:rFonts w:ascii="Times New Roman" w:hAnsi="Times New Roman" w:cs="Times New Roman"/>
          <w:sz w:val="24"/>
          <w:szCs w:val="24"/>
        </w:rPr>
        <w:t>, 35, 2235–2247.</w:t>
      </w:r>
    </w:p>
    <w:sectPr w:rsidR="00FF6BAC" w:rsidRPr="00171F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301E8"/>
    <w:multiLevelType w:val="hybridMultilevel"/>
    <w:tmpl w:val="8A8A683C"/>
    <w:lvl w:ilvl="0" w:tplc="4CC0B8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469"/>
    <w:rsid w:val="00053C0C"/>
    <w:rsid w:val="00057A68"/>
    <w:rsid w:val="000C6EFD"/>
    <w:rsid w:val="000E4C51"/>
    <w:rsid w:val="000F1CC9"/>
    <w:rsid w:val="00106A16"/>
    <w:rsid w:val="001468C5"/>
    <w:rsid w:val="00156280"/>
    <w:rsid w:val="00171FE9"/>
    <w:rsid w:val="00186DDE"/>
    <w:rsid w:val="001A2DC5"/>
    <w:rsid w:val="001B354D"/>
    <w:rsid w:val="001B35EA"/>
    <w:rsid w:val="001C20B1"/>
    <w:rsid w:val="001C3648"/>
    <w:rsid w:val="001F25C2"/>
    <w:rsid w:val="001F2D9F"/>
    <w:rsid w:val="001F4255"/>
    <w:rsid w:val="001F7A80"/>
    <w:rsid w:val="00233D9C"/>
    <w:rsid w:val="002377D3"/>
    <w:rsid w:val="0028561E"/>
    <w:rsid w:val="002A472F"/>
    <w:rsid w:val="002E68E5"/>
    <w:rsid w:val="002F6D3E"/>
    <w:rsid w:val="003063C7"/>
    <w:rsid w:val="00311734"/>
    <w:rsid w:val="00341457"/>
    <w:rsid w:val="0035414F"/>
    <w:rsid w:val="00357E16"/>
    <w:rsid w:val="00397DDD"/>
    <w:rsid w:val="003A7B76"/>
    <w:rsid w:val="003E01D1"/>
    <w:rsid w:val="003F41C0"/>
    <w:rsid w:val="003F5C78"/>
    <w:rsid w:val="00401A45"/>
    <w:rsid w:val="00405051"/>
    <w:rsid w:val="00407F9A"/>
    <w:rsid w:val="004368D7"/>
    <w:rsid w:val="00485EA0"/>
    <w:rsid w:val="00495E4E"/>
    <w:rsid w:val="004C6781"/>
    <w:rsid w:val="004E733D"/>
    <w:rsid w:val="00523754"/>
    <w:rsid w:val="00564783"/>
    <w:rsid w:val="005769D4"/>
    <w:rsid w:val="005811E9"/>
    <w:rsid w:val="005A66DB"/>
    <w:rsid w:val="005C2B1B"/>
    <w:rsid w:val="005D0038"/>
    <w:rsid w:val="005E1E5D"/>
    <w:rsid w:val="005E2728"/>
    <w:rsid w:val="00615F8C"/>
    <w:rsid w:val="0064371E"/>
    <w:rsid w:val="00674C1E"/>
    <w:rsid w:val="006828DD"/>
    <w:rsid w:val="00717543"/>
    <w:rsid w:val="00730461"/>
    <w:rsid w:val="007A0E10"/>
    <w:rsid w:val="007E1E3B"/>
    <w:rsid w:val="007F4232"/>
    <w:rsid w:val="00881C06"/>
    <w:rsid w:val="008A5F49"/>
    <w:rsid w:val="008C0BA0"/>
    <w:rsid w:val="008E4514"/>
    <w:rsid w:val="008F1AB3"/>
    <w:rsid w:val="009031C5"/>
    <w:rsid w:val="009122E9"/>
    <w:rsid w:val="00923743"/>
    <w:rsid w:val="00956380"/>
    <w:rsid w:val="009938BA"/>
    <w:rsid w:val="00997768"/>
    <w:rsid w:val="009A1B99"/>
    <w:rsid w:val="009A5475"/>
    <w:rsid w:val="009F6D8B"/>
    <w:rsid w:val="00A21A9E"/>
    <w:rsid w:val="00A22469"/>
    <w:rsid w:val="00A46FB6"/>
    <w:rsid w:val="00A70C49"/>
    <w:rsid w:val="00A747D7"/>
    <w:rsid w:val="00A962ED"/>
    <w:rsid w:val="00AA4FB3"/>
    <w:rsid w:val="00AA601B"/>
    <w:rsid w:val="00AE3F44"/>
    <w:rsid w:val="00B06E93"/>
    <w:rsid w:val="00B175CB"/>
    <w:rsid w:val="00B315E6"/>
    <w:rsid w:val="00B41C5E"/>
    <w:rsid w:val="00B62E50"/>
    <w:rsid w:val="00B82969"/>
    <w:rsid w:val="00B92440"/>
    <w:rsid w:val="00B94AB0"/>
    <w:rsid w:val="00BB2961"/>
    <w:rsid w:val="00BC6729"/>
    <w:rsid w:val="00BC7872"/>
    <w:rsid w:val="00C1218B"/>
    <w:rsid w:val="00C33C2B"/>
    <w:rsid w:val="00D05CFB"/>
    <w:rsid w:val="00D07A60"/>
    <w:rsid w:val="00D330ED"/>
    <w:rsid w:val="00D51031"/>
    <w:rsid w:val="00D94A39"/>
    <w:rsid w:val="00DB4CA8"/>
    <w:rsid w:val="00DF58F6"/>
    <w:rsid w:val="00E14B37"/>
    <w:rsid w:val="00E33758"/>
    <w:rsid w:val="00E540EB"/>
    <w:rsid w:val="00E7641B"/>
    <w:rsid w:val="00E8493E"/>
    <w:rsid w:val="00E9121A"/>
    <w:rsid w:val="00E91DDB"/>
    <w:rsid w:val="00ED7674"/>
    <w:rsid w:val="00F03865"/>
    <w:rsid w:val="00F07C57"/>
    <w:rsid w:val="00F40438"/>
    <w:rsid w:val="00F42896"/>
    <w:rsid w:val="00F546CF"/>
    <w:rsid w:val="00FA58A3"/>
    <w:rsid w:val="00FB23F0"/>
    <w:rsid w:val="00FC03D2"/>
    <w:rsid w:val="00FF6BAC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47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F6B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47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F6B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CMU Chemical Engineering</Company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dcterms:created xsi:type="dcterms:W3CDTF">2014-05-09T21:58:00Z</dcterms:created>
  <dcterms:modified xsi:type="dcterms:W3CDTF">2014-05-09T22:26:00Z</dcterms:modified>
</cp:coreProperties>
</file>