
<file path=[Content_Types].xml><?xml version="1.0" encoding="utf-8"?>
<Types xmlns="http://schemas.openxmlformats.org/package/2006/content-types">
  <Default Extension="xml" ContentType="application/xml"/>
  <Default Extension="jpeg" ContentType="image/jpeg"/>
  <Default Extension="bin" ContentType="application/vnd.openxmlformats-officedocument.oleObject"/>
  <Default Extension="png" ContentType="image/pn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6118E8EF" w14:textId="68D47D9E" w:rsidR="00054554" w:rsidRPr="00C41D2D" w:rsidRDefault="00054554" w:rsidP="00054554">
      <w:pPr>
        <w:pStyle w:val="Authors"/>
        <w:rPr>
          <w:rFonts w:ascii="Helvetica" w:hAnsi="Helvetica"/>
          <w:b/>
          <w:sz w:val="30"/>
          <w:szCs w:val="30"/>
        </w:rPr>
      </w:pPr>
      <w:r w:rsidRPr="00C41D2D">
        <w:rPr>
          <w:rFonts w:ascii="Helvetica" w:hAnsi="Helvetica"/>
          <w:b/>
          <w:sz w:val="30"/>
          <w:szCs w:val="30"/>
        </w:rPr>
        <w:t xml:space="preserve">Thermodynamics of DNA Strands Encapsulated into Electrically Charged Nanotubes </w:t>
      </w:r>
    </w:p>
    <w:p w14:paraId="13AD1116" w14:textId="77777777" w:rsidR="005B4A7B" w:rsidRPr="00C41D2D" w:rsidRDefault="005B4A7B">
      <w:pPr>
        <w:pStyle w:val="Authors"/>
        <w:rPr>
          <w:rFonts w:ascii="Helvetica" w:hAnsi="Helvetica"/>
          <w:sz w:val="22"/>
          <w:szCs w:val="22"/>
          <w:u w:val="single"/>
        </w:rPr>
      </w:pPr>
    </w:p>
    <w:p w14:paraId="717540EC" w14:textId="64D9E9FD" w:rsidR="005B4A7B" w:rsidRPr="00C41D2D" w:rsidRDefault="00F1549E">
      <w:pPr>
        <w:pStyle w:val="Authors"/>
        <w:rPr>
          <w:rFonts w:ascii="Helvetica" w:hAnsi="Helvetica"/>
          <w:i w:val="0"/>
          <w:sz w:val="22"/>
          <w:szCs w:val="22"/>
        </w:rPr>
      </w:pPr>
      <w:r w:rsidRPr="00C41D2D">
        <w:rPr>
          <w:rFonts w:ascii="Helvetica" w:hAnsi="Helvetica"/>
          <w:sz w:val="22"/>
          <w:szCs w:val="22"/>
          <w:u w:val="single"/>
        </w:rPr>
        <w:t>Fernando J.A.L. Cruz</w:t>
      </w:r>
      <w:r w:rsidR="000F718F" w:rsidRPr="00C41D2D">
        <w:rPr>
          <w:rFonts w:ascii="Helvetica" w:hAnsi="Helvetica"/>
          <w:sz w:val="22"/>
          <w:szCs w:val="22"/>
        </w:rPr>
        <w:t xml:space="preserve"> </w:t>
      </w:r>
      <w:r w:rsidR="000F718F" w:rsidRPr="00C41D2D">
        <w:rPr>
          <w:rFonts w:ascii="Helvetica" w:hAnsi="Helvetica"/>
          <w:i w:val="0"/>
          <w:sz w:val="22"/>
          <w:szCs w:val="22"/>
        </w:rPr>
        <w:t xml:space="preserve">and </w:t>
      </w:r>
      <w:r w:rsidR="000F718F" w:rsidRPr="00C41D2D">
        <w:rPr>
          <w:rFonts w:ascii="Helvetica" w:hAnsi="Helvetica"/>
          <w:sz w:val="22"/>
          <w:szCs w:val="22"/>
        </w:rPr>
        <w:t xml:space="preserve">José P. B. </w:t>
      </w:r>
      <w:proofErr w:type="spellStart"/>
      <w:r w:rsidR="000F718F" w:rsidRPr="00C41D2D">
        <w:rPr>
          <w:rFonts w:ascii="Helvetica" w:hAnsi="Helvetica"/>
          <w:sz w:val="22"/>
          <w:szCs w:val="22"/>
        </w:rPr>
        <w:t>Mota</w:t>
      </w:r>
      <w:proofErr w:type="spellEnd"/>
    </w:p>
    <w:p w14:paraId="3A4885F6" w14:textId="26E5D869" w:rsidR="005B4A7B" w:rsidRPr="00C41D2D" w:rsidRDefault="00F1549E">
      <w:pPr>
        <w:pStyle w:val="Affiliation"/>
        <w:rPr>
          <w:rFonts w:ascii="Helvetica" w:hAnsi="Helvetica"/>
          <w:sz w:val="22"/>
          <w:szCs w:val="22"/>
        </w:rPr>
      </w:pPr>
      <w:proofErr w:type="spellStart"/>
      <w:r w:rsidRPr="00C41D2D">
        <w:rPr>
          <w:rFonts w:ascii="Helvetica" w:hAnsi="Helvetica"/>
          <w:sz w:val="22"/>
          <w:szCs w:val="22"/>
        </w:rPr>
        <w:t>Requimte</w:t>
      </w:r>
      <w:proofErr w:type="spellEnd"/>
      <w:r w:rsidRPr="00C41D2D">
        <w:rPr>
          <w:rFonts w:ascii="Helvetica" w:hAnsi="Helvetica"/>
          <w:sz w:val="22"/>
          <w:szCs w:val="22"/>
        </w:rPr>
        <w:t xml:space="preserve">/CQFB, Dept. Chemistry, </w:t>
      </w:r>
      <w:proofErr w:type="spellStart"/>
      <w:r w:rsidRPr="00C41D2D">
        <w:rPr>
          <w:rFonts w:ascii="Helvetica" w:hAnsi="Helvetica"/>
          <w:sz w:val="22"/>
          <w:szCs w:val="22"/>
        </w:rPr>
        <w:t>Universidade</w:t>
      </w:r>
      <w:proofErr w:type="spellEnd"/>
      <w:r w:rsidRPr="00C41D2D">
        <w:rPr>
          <w:rFonts w:ascii="Helvetica" w:hAnsi="Helvetica"/>
          <w:sz w:val="22"/>
          <w:szCs w:val="22"/>
        </w:rPr>
        <w:t xml:space="preserve"> Nova de </w:t>
      </w:r>
      <w:proofErr w:type="spellStart"/>
      <w:r w:rsidRPr="00C41D2D">
        <w:rPr>
          <w:rFonts w:ascii="Helvetica" w:hAnsi="Helvetica"/>
          <w:sz w:val="22"/>
          <w:szCs w:val="22"/>
        </w:rPr>
        <w:t>Lisboa</w:t>
      </w:r>
      <w:proofErr w:type="spellEnd"/>
      <w:r w:rsidRPr="00C41D2D">
        <w:rPr>
          <w:rFonts w:ascii="Helvetica" w:hAnsi="Helvetica"/>
          <w:sz w:val="22"/>
          <w:szCs w:val="22"/>
        </w:rPr>
        <w:t xml:space="preserve">, </w:t>
      </w:r>
      <w:proofErr w:type="spellStart"/>
      <w:r w:rsidRPr="00C41D2D">
        <w:rPr>
          <w:rFonts w:ascii="Helvetica" w:hAnsi="Helvetica"/>
          <w:sz w:val="22"/>
          <w:szCs w:val="22"/>
        </w:rPr>
        <w:t>Caparica</w:t>
      </w:r>
      <w:proofErr w:type="spellEnd"/>
      <w:r w:rsidRPr="00C41D2D">
        <w:rPr>
          <w:rFonts w:ascii="Helvetica" w:hAnsi="Helvetica"/>
          <w:sz w:val="22"/>
          <w:szCs w:val="22"/>
        </w:rPr>
        <w:t>, Portugal.</w:t>
      </w:r>
    </w:p>
    <w:p w14:paraId="0B47FB52" w14:textId="77777777" w:rsidR="005B4A7B" w:rsidRPr="00C41D2D" w:rsidRDefault="00F1549E">
      <w:pPr>
        <w:pStyle w:val="Affiliation"/>
        <w:rPr>
          <w:rFonts w:ascii="Helvetica" w:hAnsi="Helvetica"/>
          <w:sz w:val="22"/>
          <w:szCs w:val="22"/>
        </w:rPr>
      </w:pPr>
      <w:proofErr w:type="gramStart"/>
      <w:r w:rsidRPr="00C41D2D">
        <w:rPr>
          <w:rFonts w:ascii="Helvetica" w:hAnsi="Helvetica"/>
          <w:sz w:val="22"/>
          <w:szCs w:val="22"/>
        </w:rPr>
        <w:t>fj.cruz@fct.unl.pt</w:t>
      </w:r>
      <w:proofErr w:type="gramEnd"/>
    </w:p>
    <w:p w14:paraId="6381412B" w14:textId="77777777" w:rsidR="005B4A7B" w:rsidRPr="00C41D2D" w:rsidRDefault="005B4A7B"/>
    <w:p w14:paraId="70ADFA4A" w14:textId="77777777" w:rsidR="005B4A7B" w:rsidRPr="00C41D2D" w:rsidRDefault="005B4A7B"/>
    <w:p w14:paraId="5D67E9C2" w14:textId="77777777" w:rsidR="005B4A7B" w:rsidRPr="00C41D2D" w:rsidRDefault="00F1549E">
      <w:pPr>
        <w:pStyle w:val="Heading2"/>
        <w:spacing w:line="360" w:lineRule="auto"/>
        <w:rPr>
          <w:rFonts w:ascii="Arial" w:eastAsia="Times New Roman" w:hAnsi="Arial"/>
          <w:sz w:val="24"/>
          <w:szCs w:val="24"/>
        </w:rPr>
      </w:pPr>
      <w:r w:rsidRPr="00C41D2D">
        <w:rPr>
          <w:rFonts w:ascii="Arial" w:eastAsia="Times New Roman" w:hAnsi="Arial"/>
          <w:sz w:val="24"/>
          <w:szCs w:val="24"/>
        </w:rPr>
        <w:t>I. Introduction</w:t>
      </w:r>
    </w:p>
    <w:p w14:paraId="746017A0" w14:textId="729447B8" w:rsidR="002F5CEC" w:rsidRPr="00C41D2D" w:rsidRDefault="00F1549E">
      <w:pPr>
        <w:spacing w:line="360" w:lineRule="auto"/>
        <w:rPr>
          <w:rFonts w:ascii="Arial" w:hAnsi="Arial" w:cs="Times New Roman"/>
          <w:sz w:val="22"/>
          <w:szCs w:val="22"/>
        </w:rPr>
      </w:pPr>
      <w:r w:rsidRPr="00C41D2D">
        <w:rPr>
          <w:rFonts w:ascii="Arial" w:hAnsi="Arial" w:cs="Times New Roman"/>
          <w:sz w:val="22"/>
          <w:szCs w:val="22"/>
        </w:rPr>
        <w:tab/>
        <w:t xml:space="preserve">Deoxyribonucleic acid (DNA) and single-walled carbon nanotubes (SWCNTs) are prototypical one-dimensional structures; the former plays a central role in chemical biology and the latter holds promise </w:t>
      </w:r>
      <w:r w:rsidR="006052C8" w:rsidRPr="00C41D2D">
        <w:rPr>
          <w:rFonts w:ascii="Arial" w:hAnsi="Arial" w:cs="Times New Roman"/>
          <w:sz w:val="22"/>
          <w:szCs w:val="22"/>
        </w:rPr>
        <w:t>for</w:t>
      </w:r>
      <w:r w:rsidRPr="00C41D2D">
        <w:rPr>
          <w:rFonts w:ascii="Arial" w:hAnsi="Arial" w:cs="Times New Roman"/>
          <w:sz w:val="22"/>
          <w:szCs w:val="22"/>
        </w:rPr>
        <w:t xml:space="preserve"> nanotechnology applications</w:t>
      </w:r>
      <w:r w:rsidR="002F5CEC" w:rsidRPr="00C41D2D">
        <w:rPr>
          <w:rFonts w:ascii="Arial" w:hAnsi="Arial" w:cs="Times New Roman"/>
          <w:sz w:val="22"/>
          <w:szCs w:val="22"/>
        </w:rPr>
        <w:t xml:space="preserve"> </w:t>
      </w:r>
      <w:r w:rsidR="002F5CEC" w:rsidRPr="00C41D2D">
        <w:rPr>
          <w:rFonts w:ascii="Arial" w:hAnsi="Arial" w:cs="Times New Roman"/>
          <w:sz w:val="22"/>
          <w:szCs w:val="22"/>
        </w:rPr>
        <w:fldChar w:fldCharType="begin">
          <w:fldData xml:space="preserve">PEVuZE5vdGU+PENpdGU+PEF1dGhvcj5LdW1hcjwvQXV0aG9yPjxZZWFyPjIwMTE8L1llYXI+PFJl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=
</w:fldData>
        </w:fldChar>
      </w:r>
      <w:r w:rsidR="002F5CEC" w:rsidRPr="00C41D2D">
        <w:rPr>
          <w:rFonts w:ascii="Arial" w:hAnsi="Arial" w:cs="Times New Roman"/>
          <w:sz w:val="22"/>
          <w:szCs w:val="22"/>
        </w:rPr>
        <w:instrText xml:space="preserve"> ADDIN EN.CITE </w:instrText>
      </w:r>
      <w:r w:rsidR="002F5CEC" w:rsidRPr="00C41D2D">
        <w:rPr>
          <w:rFonts w:ascii="Arial" w:hAnsi="Arial" w:cs="Times New Roman"/>
          <w:sz w:val="22"/>
          <w:szCs w:val="22"/>
        </w:rPr>
        <w:fldChar w:fldCharType="begin">
          <w:fldData xml:space="preserve">PEVuZE5vdGU+PENpdGU+PEF1dGhvcj5LdW1hcjwvQXV0aG9yPjxZZWFyPjIwMTE8L1llYXI+PFJl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=
</w:fldData>
        </w:fldChar>
      </w:r>
      <w:r w:rsidR="002F5CEC" w:rsidRPr="00C41D2D">
        <w:rPr>
          <w:rFonts w:ascii="Arial" w:hAnsi="Arial" w:cs="Times New Roman"/>
          <w:sz w:val="22"/>
          <w:szCs w:val="22"/>
        </w:rPr>
        <w:instrText xml:space="preserve"> ADDIN EN.CITE.DATA </w:instrText>
      </w:r>
      <w:r w:rsidR="002F5CEC" w:rsidRPr="00C41D2D">
        <w:rPr>
          <w:rFonts w:ascii="Arial" w:hAnsi="Arial" w:cs="Times New Roman"/>
          <w:sz w:val="22"/>
          <w:szCs w:val="22"/>
        </w:rPr>
      </w:r>
      <w:r w:rsidR="002F5CEC" w:rsidRPr="00C41D2D">
        <w:rPr>
          <w:rFonts w:ascii="Arial" w:hAnsi="Arial" w:cs="Times New Roman"/>
          <w:sz w:val="22"/>
          <w:szCs w:val="22"/>
        </w:rPr>
        <w:fldChar w:fldCharType="end"/>
      </w:r>
      <w:r w:rsidR="002F5CEC" w:rsidRPr="00C41D2D">
        <w:rPr>
          <w:rFonts w:ascii="Arial" w:hAnsi="Arial" w:cs="Times New Roman"/>
          <w:sz w:val="22"/>
          <w:szCs w:val="22"/>
        </w:rPr>
      </w:r>
      <w:r w:rsidR="002F5CEC" w:rsidRPr="00C41D2D">
        <w:rPr>
          <w:rFonts w:ascii="Arial" w:hAnsi="Arial" w:cs="Times New Roman"/>
          <w:sz w:val="22"/>
          <w:szCs w:val="22"/>
        </w:rPr>
        <w:fldChar w:fldCharType="separate"/>
      </w:r>
      <w:r w:rsidR="002F5CEC" w:rsidRPr="00C41D2D">
        <w:rPr>
          <w:rFonts w:ascii="Arial" w:hAnsi="Arial" w:cs="Times New Roman"/>
          <w:sz w:val="22"/>
          <w:szCs w:val="22"/>
        </w:rPr>
        <w:t>[1-3]</w:t>
      </w:r>
      <w:r w:rsidR="002F5CEC" w:rsidRPr="00C41D2D">
        <w:rPr>
          <w:rFonts w:ascii="Arial" w:hAnsi="Arial" w:cs="Times New Roman"/>
          <w:sz w:val="22"/>
          <w:szCs w:val="22"/>
        </w:rPr>
        <w:fldChar w:fldCharType="end"/>
      </w:r>
      <w:r w:rsidRPr="00C41D2D">
        <w:rPr>
          <w:rFonts w:ascii="Arial" w:hAnsi="Arial" w:cs="Times New Roman"/>
          <w:sz w:val="22"/>
          <w:szCs w:val="22"/>
        </w:rPr>
        <w:t>. From the point of view of biological purposes and DNA manipulation, carbon nanotubes have been proposed as templates for DNA encapsulation, intracellular penetration via endocytosis and delivery of biological payloads and ultrafast nucleotide sequencing. While structure in its natural form and environment is well established (</w:t>
      </w:r>
      <w:r w:rsidRPr="00C41D2D">
        <w:rPr>
          <w:rFonts w:ascii="Arial" w:hAnsi="Arial" w:cs="Times New Roman"/>
          <w:i/>
          <w:sz w:val="22"/>
          <w:szCs w:val="22"/>
        </w:rPr>
        <w:t>e.g.</w:t>
      </w:r>
      <w:r w:rsidRPr="00C41D2D">
        <w:rPr>
          <w:rFonts w:ascii="Arial" w:hAnsi="Arial" w:cs="Times New Roman"/>
          <w:sz w:val="22"/>
          <w:szCs w:val="22"/>
        </w:rPr>
        <w:t xml:space="preserve"> B-DNA in aqueous solution), their interactions have been the subject of intense investigation, nonetheless, the corresponding molecular-level phen</w:t>
      </w:r>
      <w:r w:rsidR="002F5CEC" w:rsidRPr="00C41D2D">
        <w:rPr>
          <w:rFonts w:ascii="Arial" w:hAnsi="Arial" w:cs="Times New Roman"/>
          <w:sz w:val="22"/>
          <w:szCs w:val="22"/>
        </w:rPr>
        <w:t>omena remain rather unexplored.</w:t>
      </w:r>
      <w:r w:rsidR="000429DF" w:rsidRPr="00C41D2D">
        <w:rPr>
          <w:rFonts w:ascii="Arial" w:hAnsi="Arial" w:cs="Times New Roman"/>
          <w:sz w:val="22"/>
          <w:szCs w:val="22"/>
        </w:rPr>
        <w:t xml:space="preserve"> </w:t>
      </w:r>
      <w:r w:rsidR="002F5CEC" w:rsidRPr="00C41D2D">
        <w:rPr>
          <w:rFonts w:ascii="Arial" w:hAnsi="Arial" w:cs="Times New Roman"/>
          <w:sz w:val="22"/>
          <w:szCs w:val="22"/>
        </w:rPr>
        <w:t xml:space="preserve">Recently we have shown that, given a sufficiently large hydrophobic nanotube, the confinement of a double-stranded DNA segment, 5'-D(*CP*GP*CP*GP*AP*AP*TP*TP*CP*GP*CP*G)-3', is thermodynamically favourable under physiological environments (134 </w:t>
      </w:r>
      <w:proofErr w:type="spellStart"/>
      <w:r w:rsidR="002F5CEC" w:rsidRPr="00C41D2D">
        <w:rPr>
          <w:rFonts w:ascii="Arial" w:hAnsi="Arial" w:cs="Times New Roman"/>
          <w:sz w:val="22"/>
          <w:szCs w:val="22"/>
        </w:rPr>
        <w:t>mM</w:t>
      </w:r>
      <w:proofErr w:type="spellEnd"/>
      <w:r w:rsidR="002F5CEC" w:rsidRPr="00C41D2D">
        <w:rPr>
          <w:rFonts w:ascii="Arial" w:hAnsi="Arial" w:cs="Times New Roman"/>
          <w:sz w:val="22"/>
          <w:szCs w:val="22"/>
        </w:rPr>
        <w:t>, 310 K, 1 bar), leading to DNA-nanotube hybrids with lower free energy than the unconfined biomolecule</w:t>
      </w:r>
      <w:r w:rsidR="000429DF" w:rsidRPr="00C41D2D">
        <w:rPr>
          <w:rFonts w:ascii="Arial" w:hAnsi="Arial" w:cs="Times New Roman"/>
          <w:sz w:val="22"/>
          <w:szCs w:val="22"/>
        </w:rPr>
        <w:t xml:space="preserve"> </w:t>
      </w:r>
      <w:r w:rsidR="000429DF" w:rsidRPr="00C41D2D">
        <w:rPr>
          <w:rFonts w:ascii="Arial" w:hAnsi="Arial" w:cs="Times New Roman"/>
          <w:sz w:val="22"/>
          <w:szCs w:val="22"/>
        </w:rPr>
        <w:fldChar w:fldCharType="begin"/>
      </w:r>
      <w:r w:rsidR="000429DF" w:rsidRPr="00C41D2D">
        <w:rPr>
          <w:rFonts w:ascii="Arial" w:hAnsi="Arial" w:cs="Times New Roman"/>
          <w:sz w:val="22"/>
          <w:szCs w:val="22"/>
        </w:rPr>
        <w:instrText xml:space="preserve"> ADDIN EN.CITE &lt;EndNote&gt;&lt;Cite&gt;&lt;Author&gt;Cruz&lt;/Author&gt;&lt;Year&gt;2014&lt;/Year&gt;&lt;RecNum&gt;729&lt;/RecNum&gt;&lt;DisplayText&gt;[4]&lt;/DisplayText&gt;&lt;record&gt;&lt;rec-number&gt;729&lt;/rec-number&gt;&lt;foreign-keys&gt;&lt;key app="EN" db-id="0rfppdefsf5tz5ef9d6pts29stvfwzxv9ez9" timestamp="1399379905"&gt;729&lt;/key&gt;&lt;/foreign-keys&gt;&lt;ref-type name="Journal Article"&gt;17&lt;/ref-type&gt;&lt;contributors&gt;&lt;authors&gt;&lt;author&gt;Fernando J.A.L. Cruz&lt;/author&gt;&lt;author&gt;Juan J. de Pablo&lt;/author&gt;&lt;author&gt;José P.B. Mota&lt;/author&gt;&lt;/authors&gt;&lt;/contributors&gt;&lt;titles&gt;&lt;title&gt;Endohedral Confinement of a DNA Dodecamer onto Pristine Carbon Nanotubes and the Stability of the Canonical B Form&lt;/title&gt;&lt;secondary-title&gt;J. Chem. Phys.&lt;/secondary-title&gt;&lt;/titles&gt;&lt;periodical&gt;&lt;full-title&gt;J. Chem. Phys.&lt;/full-title&gt;&lt;/periodical&gt;&lt;volume&gt;(submitted)&lt;/volume&gt;&lt;dates&gt;&lt;year&gt;2014&lt;/year&gt;&lt;/dates&gt;&lt;urls&gt;&lt;/urls&gt;&lt;/record&gt;&lt;/Cite&gt;&lt;/EndNote&gt;</w:instrText>
      </w:r>
      <w:r w:rsidR="000429DF" w:rsidRPr="00C41D2D">
        <w:rPr>
          <w:rFonts w:ascii="Arial" w:hAnsi="Arial" w:cs="Times New Roman"/>
          <w:sz w:val="22"/>
          <w:szCs w:val="22"/>
        </w:rPr>
        <w:fldChar w:fldCharType="separate"/>
      </w:r>
      <w:r w:rsidR="000429DF" w:rsidRPr="00C41D2D">
        <w:rPr>
          <w:rFonts w:ascii="Arial" w:hAnsi="Arial" w:cs="Times New Roman"/>
          <w:sz w:val="22"/>
          <w:szCs w:val="22"/>
        </w:rPr>
        <w:t>[4]</w:t>
      </w:r>
      <w:r w:rsidR="000429DF" w:rsidRPr="00C41D2D">
        <w:rPr>
          <w:rFonts w:ascii="Arial" w:hAnsi="Arial" w:cs="Times New Roman"/>
          <w:sz w:val="22"/>
          <w:szCs w:val="22"/>
        </w:rPr>
        <w:fldChar w:fldCharType="end"/>
      </w:r>
      <w:r w:rsidR="002F5CEC" w:rsidRPr="00C41D2D">
        <w:rPr>
          <w:rFonts w:ascii="Arial" w:hAnsi="Arial" w:cs="Times New Roman"/>
          <w:sz w:val="22"/>
          <w:szCs w:val="22"/>
        </w:rPr>
        <w:t xml:space="preserve">. To accommodate itself within the </w:t>
      </w:r>
      <w:r w:rsidR="0027376F" w:rsidRPr="0027376F">
        <w:rPr>
          <w:rFonts w:ascii="Arial" w:hAnsi="Arial" w:cs="Times New Roman"/>
          <w:i/>
          <w:sz w:val="22"/>
          <w:szCs w:val="22"/>
        </w:rPr>
        <w:t>D</w:t>
      </w:r>
      <w:r w:rsidR="0027376F">
        <w:rPr>
          <w:rFonts w:ascii="Arial" w:hAnsi="Arial" w:cs="Times New Roman"/>
          <w:sz w:val="22"/>
          <w:szCs w:val="22"/>
        </w:rPr>
        <w:t xml:space="preserve"> = 4nm </w:t>
      </w:r>
      <w:r w:rsidR="002F5CEC" w:rsidRPr="00C41D2D">
        <w:rPr>
          <w:rFonts w:ascii="Arial" w:hAnsi="Arial" w:cs="Times New Roman"/>
          <w:sz w:val="22"/>
          <w:szCs w:val="22"/>
        </w:rPr>
        <w:t>nanopore, the DNA’s end-to-end length increased from 3.85 nm up to</w:t>
      </w:r>
      <w:r w:rsidR="00FB7278">
        <w:rPr>
          <w:rFonts w:ascii="Arial" w:hAnsi="Arial" w:cs="Times New Roman"/>
          <w:sz w:val="22"/>
          <w:szCs w:val="22"/>
        </w:rPr>
        <w:t xml:space="preserve"> approximately 4.1 nm, due to a</w:t>
      </w:r>
      <w:r w:rsidR="002F5CEC" w:rsidRPr="00C41D2D">
        <w:rPr>
          <w:rFonts w:ascii="Arial" w:hAnsi="Arial" w:cs="Times New Roman"/>
          <w:sz w:val="22"/>
          <w:szCs w:val="22"/>
        </w:rPr>
        <w:t xml:space="preserve"> 0.3 nm elastic expansion of the strand </w:t>
      </w:r>
      <w:r w:rsidR="002F5CEC" w:rsidRPr="00C41D2D">
        <w:rPr>
          <w:rFonts w:ascii="Arial" w:hAnsi="Arial" w:cs="Times New Roman"/>
          <w:i/>
          <w:sz w:val="22"/>
          <w:szCs w:val="22"/>
        </w:rPr>
        <w:t>termini</w:t>
      </w:r>
      <w:r w:rsidR="002F5CEC" w:rsidRPr="00C41D2D">
        <w:rPr>
          <w:rFonts w:ascii="Arial" w:hAnsi="Arial" w:cs="Times New Roman"/>
          <w:sz w:val="22"/>
          <w:szCs w:val="22"/>
        </w:rPr>
        <w:t xml:space="preserve">. The canonical Watson-Crick H-bond network was essentially </w:t>
      </w:r>
      <w:r w:rsidR="00FB7278">
        <w:rPr>
          <w:rFonts w:ascii="Arial" w:hAnsi="Arial" w:cs="Times New Roman"/>
          <w:sz w:val="22"/>
          <w:szCs w:val="22"/>
        </w:rPr>
        <w:t>preserved</w:t>
      </w:r>
      <w:r w:rsidR="002F5CEC" w:rsidRPr="00C41D2D">
        <w:rPr>
          <w:rFonts w:ascii="Arial" w:hAnsi="Arial" w:cs="Times New Roman"/>
          <w:sz w:val="22"/>
          <w:szCs w:val="22"/>
        </w:rPr>
        <w:t xml:space="preserve"> throughout encapsulation, showing that contact between the DNA </w:t>
      </w:r>
      <w:r w:rsidR="00FB7278">
        <w:rPr>
          <w:rFonts w:ascii="Arial" w:hAnsi="Arial" w:cs="Times New Roman"/>
          <w:sz w:val="22"/>
          <w:szCs w:val="22"/>
        </w:rPr>
        <w:t>dodecamer</w:t>
      </w:r>
      <w:r w:rsidR="002F5CEC" w:rsidRPr="00C41D2D">
        <w:rPr>
          <w:rFonts w:ascii="Arial" w:hAnsi="Arial" w:cs="Times New Roman"/>
          <w:sz w:val="22"/>
          <w:szCs w:val="22"/>
        </w:rPr>
        <w:t xml:space="preserve"> and the hydrophobic carbon walls results in minor rearrangements of the nucleotides H-bonding.</w:t>
      </w:r>
      <w:r w:rsidR="0027376F">
        <w:rPr>
          <w:rFonts w:ascii="Arial" w:hAnsi="Arial" w:cs="Times New Roman"/>
          <w:sz w:val="22"/>
          <w:szCs w:val="22"/>
        </w:rPr>
        <w:t xml:space="preserve"> </w:t>
      </w:r>
      <w:r w:rsidR="0027376F" w:rsidRPr="00C41D2D">
        <w:rPr>
          <w:rFonts w:ascii="Arial" w:hAnsi="Arial" w:cs="Times New Roman"/>
          <w:sz w:val="22"/>
          <w:szCs w:val="22"/>
        </w:rPr>
        <w:t>A diameter threshold of 3 nm was established below which encapsulation is inhibited.</w:t>
      </w:r>
    </w:p>
    <w:p w14:paraId="10D41450" w14:textId="2551F9F9" w:rsidR="005B4A7B" w:rsidRPr="00C41D2D" w:rsidRDefault="000429DF" w:rsidP="000429DF">
      <w:pPr>
        <w:spacing w:line="360" w:lineRule="auto"/>
        <w:rPr>
          <w:rFonts w:ascii="Arial" w:hAnsi="Arial" w:cs="Times New Roman"/>
          <w:sz w:val="22"/>
          <w:szCs w:val="22"/>
        </w:rPr>
      </w:pPr>
      <w:r w:rsidRPr="00C41D2D">
        <w:rPr>
          <w:rFonts w:ascii="Arial" w:hAnsi="Arial" w:cs="Times New Roman"/>
          <w:bCs/>
          <w:sz w:val="22"/>
          <w:szCs w:val="22"/>
        </w:rPr>
        <w:tab/>
        <w:t xml:space="preserve">It is well known that nanotubes can be electrically charged, either using an AFM tip and applying a voltage bias or by chemically doping the solids with p-type dopants to obtain positively charged nanotubes </w:t>
      </w:r>
      <w:r w:rsidRPr="00C41D2D">
        <w:rPr>
          <w:rFonts w:ascii="Arial" w:hAnsi="Arial" w:cs="Times New Roman"/>
          <w:bCs/>
          <w:sz w:val="22"/>
          <w:szCs w:val="22"/>
        </w:rPr>
        <w:fldChar w:fldCharType="begin"/>
      </w:r>
      <w:r w:rsidRPr="00C41D2D">
        <w:rPr>
          <w:rFonts w:ascii="Arial" w:hAnsi="Arial" w:cs="Times New Roman"/>
          <w:bCs/>
          <w:sz w:val="22"/>
          <w:szCs w:val="22"/>
        </w:rPr>
        <w:instrText xml:space="preserve"> ADDIN EN.CITE &lt;EndNote&gt;&lt;Cite&gt;&lt;Author&gt;Zhao&lt;/Author&gt;&lt;Year&gt;2007&lt;/Year&gt;&lt;RecNum&gt;185&lt;/RecNum&gt;&lt;DisplayText&gt;[5, 6]&lt;/DisplayText&gt;&lt;record&gt;&lt;rec-number&gt;185&lt;/rec-number&gt;&lt;foreign-keys&gt;&lt;key app="EN" db-id="0rfppdefsf5tz5ef9d6pts29stvfwzxv9ez9" timestamp="0"&gt;185&lt;/key&gt;&lt;/foreign-keys&gt;&lt;ref-type name="Journal Article"&gt;17&lt;/ref-type&gt;&lt;contributors&gt;&lt;authors&gt;&lt;author&gt;Xiongce Zhao&lt;/author&gt;&lt;author&gt;J. Karl Johnson&lt;/author&gt;&lt;/authors&gt;&lt;/contributors&gt;&lt;titles&gt;&lt;title&gt;Simulation of Adsorption of DNA on Carbon Nanotubes&lt;/title&gt;&lt;secondary-title&gt;J. Am. Chem. Soc.&lt;/secondary-title&gt;&lt;/titles&gt;&lt;periodical&gt;&lt;full-title&gt;J. Am. Chem. Soc.&lt;/full-title&gt;&lt;/periodical&gt;&lt;pages&gt;10438-10445&lt;/pages&gt;&lt;volume&gt;129&lt;/volume&gt;&lt;section&gt;10438&lt;/section&gt;&lt;dates&gt;&lt;year&gt;2007&lt;/year&gt;&lt;/dates&gt;&lt;urls&gt;&lt;/urls&gt;&lt;custom7&gt;10438&lt;/custom7&gt;&lt;/record&gt;&lt;/Cite&gt;&lt;Cite&gt;&lt;Author&gt;Lv&lt;/Author&gt;&lt;Year&gt;2011&lt;/Year&gt;&lt;RecNum&gt;566&lt;/RecNum&gt;&lt;record&gt;&lt;rec-number&gt;566&lt;/rec-number&gt;&lt;foreign-keys&gt;&lt;key app="EN" db-id="0rfppdefsf5tz5ef9d6pts29stvfwzxv9ez9" timestamp="1317725534"&gt;566&lt;/key&gt;&lt;/foreign-keys&gt;&lt;ref-type name="Journal Article"&gt;17&lt;/ref-type&gt;&lt;contributors&gt;&lt;authors&gt;&lt;author&gt;Wenping Lv&lt;/author&gt;&lt;/authors&gt;&lt;/contributors&gt;&lt;titles&gt;&lt;title&gt;The Adsorption of DNA Bases on Neutral and Charged (8, 8) Carbon-nanotubes&lt;/title&gt;&lt;secondary-title&gt;Chem. Phys. Lett.&lt;/secondary-title&gt;&lt;/titles&gt;&lt;periodical&gt;&lt;full-title&gt;Chem. Phys. Lett.&lt;/full-title&gt;&lt;/periodical&gt;&lt;pages&gt;311–316&lt;/pages&gt;&lt;volume&gt;514&lt;/volume&gt;&lt;section&gt;311&lt;/section&gt;&lt;dates&gt;&lt;year&gt;2011&lt;/year&gt;&lt;/dates&gt;&lt;urls&gt;&lt;/urls&gt;&lt;custom7&gt;311&lt;/custom7&gt;&lt;/record&gt;&lt;/Cite&gt;&lt;/EndNote&gt;</w:instrText>
      </w:r>
      <w:r w:rsidRPr="00C41D2D">
        <w:rPr>
          <w:rFonts w:ascii="Arial" w:hAnsi="Arial" w:cs="Times New Roman"/>
          <w:bCs/>
          <w:sz w:val="22"/>
          <w:szCs w:val="22"/>
        </w:rPr>
        <w:fldChar w:fldCharType="separate"/>
      </w:r>
      <w:r w:rsidRPr="00C41D2D">
        <w:rPr>
          <w:rFonts w:ascii="Arial" w:hAnsi="Arial" w:cs="Times New Roman"/>
          <w:bCs/>
          <w:sz w:val="22"/>
          <w:szCs w:val="22"/>
        </w:rPr>
        <w:t>[5, 6]</w:t>
      </w:r>
      <w:r w:rsidRPr="00C41D2D">
        <w:rPr>
          <w:rFonts w:ascii="Arial" w:hAnsi="Arial" w:cs="Times New Roman"/>
          <w:sz w:val="22"/>
          <w:szCs w:val="22"/>
        </w:rPr>
        <w:fldChar w:fldCharType="end"/>
      </w:r>
      <w:r w:rsidRPr="00C41D2D">
        <w:rPr>
          <w:rFonts w:ascii="Arial" w:hAnsi="Arial" w:cs="Times New Roman"/>
          <w:bCs/>
          <w:sz w:val="22"/>
          <w:szCs w:val="22"/>
        </w:rPr>
        <w:t xml:space="preserve">. The effect of charge density upon the energetics and dynamics of confinement needs to be carefully addressed; because DNA’s outer surface is negatively charged (phosphate moieties), its interaction with a positively charged solid might lead to the occurrence of encapsulation </w:t>
      </w:r>
      <w:r w:rsidR="006052C8" w:rsidRPr="00C41D2D">
        <w:rPr>
          <w:rFonts w:ascii="Arial" w:hAnsi="Arial" w:cs="Times New Roman"/>
          <w:bCs/>
          <w:sz w:val="22"/>
          <w:szCs w:val="22"/>
        </w:rPr>
        <w:t xml:space="preserve">which </w:t>
      </w:r>
      <w:r w:rsidR="00AC37CA">
        <w:rPr>
          <w:rFonts w:ascii="Arial" w:hAnsi="Arial" w:cs="Times New Roman"/>
          <w:bCs/>
          <w:sz w:val="22"/>
          <w:szCs w:val="22"/>
        </w:rPr>
        <w:t>is</w:t>
      </w:r>
      <w:r w:rsidR="006052C8" w:rsidRPr="00C41D2D">
        <w:rPr>
          <w:rFonts w:ascii="Arial" w:hAnsi="Arial" w:cs="Times New Roman"/>
          <w:bCs/>
          <w:sz w:val="22"/>
          <w:szCs w:val="22"/>
        </w:rPr>
        <w:t xml:space="preserve"> inhibited for hydrophobic pores</w:t>
      </w:r>
      <w:r w:rsidRPr="00C41D2D">
        <w:rPr>
          <w:rFonts w:ascii="Arial" w:hAnsi="Arial" w:cs="Times New Roman"/>
          <w:bCs/>
          <w:sz w:val="22"/>
          <w:szCs w:val="22"/>
        </w:rPr>
        <w:t>.</w:t>
      </w:r>
      <w:r w:rsidRPr="00C41D2D">
        <w:rPr>
          <w:rFonts w:ascii="Arial" w:hAnsi="Arial" w:cs="Times New Roman"/>
          <w:sz w:val="22"/>
          <w:szCs w:val="22"/>
        </w:rPr>
        <w:t xml:space="preserve"> </w:t>
      </w:r>
      <w:r w:rsidR="006052C8" w:rsidRPr="00C41D2D">
        <w:rPr>
          <w:rFonts w:ascii="Arial" w:hAnsi="Arial" w:cs="Times New Roman"/>
          <w:sz w:val="22"/>
          <w:szCs w:val="22"/>
        </w:rPr>
        <w:t>We</w:t>
      </w:r>
      <w:r w:rsidR="00F1549E" w:rsidRPr="00C41D2D">
        <w:rPr>
          <w:rFonts w:ascii="Arial" w:hAnsi="Arial" w:cs="Times New Roman"/>
          <w:sz w:val="22"/>
          <w:szCs w:val="22"/>
        </w:rPr>
        <w:t xml:space="preserve"> address this issue using molecular dynamics and enhanced sampling </w:t>
      </w:r>
      <w:r w:rsidR="00AC13D0">
        <w:rPr>
          <w:rFonts w:ascii="Arial" w:hAnsi="Arial" w:cs="Times New Roman"/>
          <w:sz w:val="22"/>
          <w:szCs w:val="22"/>
        </w:rPr>
        <w:t>algorithms</w:t>
      </w:r>
      <w:r w:rsidR="00F1549E" w:rsidRPr="00C41D2D">
        <w:rPr>
          <w:rFonts w:ascii="Arial" w:hAnsi="Arial" w:cs="Times New Roman"/>
          <w:sz w:val="22"/>
          <w:szCs w:val="22"/>
        </w:rPr>
        <w:t xml:space="preserve"> (metadynamics, umbrella sampling) to probe the encapsulation mechanism of an atomistically detailed DNA dodecamer, onto </w:t>
      </w:r>
      <w:r w:rsidRPr="00C41D2D">
        <w:rPr>
          <w:rFonts w:ascii="Arial" w:hAnsi="Arial" w:cs="Times New Roman"/>
          <w:sz w:val="22"/>
          <w:szCs w:val="22"/>
        </w:rPr>
        <w:lastRenderedPageBreak/>
        <w:t>positively charged (</w:t>
      </w:r>
      <w:r w:rsidRPr="00C41D2D">
        <w:rPr>
          <w:rFonts w:ascii="Arial" w:hAnsi="Arial" w:cs="Times New Roman"/>
          <w:i/>
          <w:sz w:val="22"/>
          <w:szCs w:val="22"/>
        </w:rPr>
        <w:t>q</w:t>
      </w:r>
      <w:r w:rsidRPr="00C41D2D">
        <w:rPr>
          <w:rFonts w:ascii="Arial" w:hAnsi="Arial" w:cs="Times New Roman"/>
          <w:sz w:val="22"/>
          <w:szCs w:val="22"/>
        </w:rPr>
        <w:t xml:space="preserve"> = + 0.05 e</w:t>
      </w:r>
      <w:r w:rsidRPr="00C41D2D">
        <w:rPr>
          <w:rFonts w:ascii="Arial" w:hAnsi="Arial" w:cs="Arial"/>
          <w:sz w:val="22"/>
          <w:szCs w:val="22"/>
          <w:vertAlign w:val="superscript"/>
        </w:rPr>
        <w:t>–</w:t>
      </w:r>
      <w:r w:rsidRPr="00C41D2D">
        <w:rPr>
          <w:rFonts w:ascii="Arial" w:hAnsi="Arial" w:cs="Times New Roman"/>
          <w:sz w:val="22"/>
          <w:szCs w:val="22"/>
        </w:rPr>
        <w:t xml:space="preserve">/C) </w:t>
      </w:r>
      <w:r w:rsidR="00F1549E" w:rsidRPr="00C41D2D">
        <w:rPr>
          <w:rFonts w:ascii="Arial" w:hAnsi="Arial" w:cs="Times New Roman"/>
          <w:sz w:val="22"/>
          <w:szCs w:val="22"/>
        </w:rPr>
        <w:t>SWCNTs of different diameters</w:t>
      </w:r>
      <w:r w:rsidR="006052C8" w:rsidRPr="00C41D2D">
        <w:rPr>
          <w:rFonts w:ascii="Arial" w:hAnsi="Arial" w:cs="Times New Roman"/>
          <w:sz w:val="22"/>
          <w:szCs w:val="22"/>
        </w:rPr>
        <w:t xml:space="preserve"> (3</w:t>
      </w:r>
      <w:r w:rsidR="00AC37CA">
        <w:rPr>
          <w:rFonts w:ascii="Arial" w:hAnsi="Arial" w:cs="Times New Roman"/>
          <w:sz w:val="22"/>
          <w:szCs w:val="22"/>
        </w:rPr>
        <w:t xml:space="preserve"> </w:t>
      </w:r>
      <w:r w:rsidR="006052C8" w:rsidRPr="00C41D2D">
        <w:rPr>
          <w:rFonts w:ascii="Arial" w:hAnsi="Arial" w:cs="Times New Roman"/>
          <w:sz w:val="22"/>
          <w:szCs w:val="22"/>
        </w:rPr>
        <w:t>nm, 4 nm)</w:t>
      </w:r>
      <w:r w:rsidR="00F1549E" w:rsidRPr="00C41D2D">
        <w:rPr>
          <w:rFonts w:ascii="Arial" w:hAnsi="Arial" w:cs="Times New Roman"/>
          <w:sz w:val="22"/>
          <w:szCs w:val="22"/>
        </w:rPr>
        <w:t xml:space="preserve">, </w:t>
      </w:r>
      <w:r w:rsidR="006052C8" w:rsidRPr="00C41D2D">
        <w:rPr>
          <w:rFonts w:ascii="Arial" w:hAnsi="Arial" w:cs="Times New Roman"/>
          <w:sz w:val="22"/>
          <w:szCs w:val="22"/>
        </w:rPr>
        <w:t xml:space="preserve">while </w:t>
      </w:r>
      <w:r w:rsidR="00F1549E" w:rsidRPr="00C41D2D">
        <w:rPr>
          <w:rFonts w:ascii="Arial" w:hAnsi="Arial" w:cs="Times New Roman"/>
          <w:sz w:val="22"/>
          <w:szCs w:val="22"/>
        </w:rPr>
        <w:t>employing p</w:t>
      </w:r>
      <w:r w:rsidRPr="00C41D2D">
        <w:rPr>
          <w:rFonts w:ascii="Arial" w:hAnsi="Arial" w:cs="Times New Roman"/>
          <w:sz w:val="22"/>
          <w:szCs w:val="22"/>
        </w:rPr>
        <w:t>recise physiological conditions</w:t>
      </w:r>
      <w:r w:rsidR="00F1549E" w:rsidRPr="00C41D2D">
        <w:rPr>
          <w:rFonts w:ascii="Arial" w:hAnsi="Arial"/>
          <w:sz w:val="22"/>
          <w:szCs w:val="22"/>
        </w:rPr>
        <w:t>.</w:t>
      </w:r>
    </w:p>
    <w:p w14:paraId="331C0D31" w14:textId="77777777" w:rsidR="005B4A7B" w:rsidRPr="00C41D2D" w:rsidRDefault="00F1549E">
      <w:pPr>
        <w:spacing w:line="360" w:lineRule="auto"/>
        <w:rPr>
          <w:rFonts w:ascii="Arial" w:hAnsi="Arial"/>
          <w:b/>
          <w:sz w:val="24"/>
          <w:szCs w:val="24"/>
        </w:rPr>
      </w:pPr>
      <w:r w:rsidRPr="00C41D2D">
        <w:rPr>
          <w:rFonts w:ascii="Arial" w:hAnsi="Arial"/>
          <w:b/>
          <w:sz w:val="24"/>
          <w:szCs w:val="24"/>
        </w:rPr>
        <w:t>II. Results and Discussion</w:t>
      </w:r>
    </w:p>
    <w:p w14:paraId="002E32DC" w14:textId="008ED737" w:rsidR="00AC13D0" w:rsidRDefault="006052C8">
      <w:pPr>
        <w:spacing w:line="360" w:lineRule="auto"/>
        <w:rPr>
          <w:rFonts w:ascii="Arial" w:hAnsi="Arial"/>
          <w:sz w:val="22"/>
          <w:szCs w:val="22"/>
        </w:rPr>
      </w:pPr>
      <w:r w:rsidRPr="00C41D2D">
        <w:rPr>
          <w:rFonts w:ascii="Arial" w:hAnsi="Arial"/>
          <w:sz w:val="22"/>
          <w:szCs w:val="22"/>
        </w:rPr>
        <w:tab/>
        <w:t xml:space="preserve">In contrast </w:t>
      </w:r>
      <w:r w:rsidR="00C41D2D" w:rsidRPr="00C41D2D">
        <w:rPr>
          <w:rFonts w:ascii="Arial" w:hAnsi="Arial"/>
          <w:sz w:val="22"/>
          <w:szCs w:val="22"/>
        </w:rPr>
        <w:t xml:space="preserve">with the purely hydrophobic </w:t>
      </w:r>
      <w:r w:rsidR="00C41D2D">
        <w:rPr>
          <w:rFonts w:ascii="Arial" w:hAnsi="Arial"/>
          <w:sz w:val="22"/>
          <w:szCs w:val="22"/>
        </w:rPr>
        <w:t>(40,0) topology (</w:t>
      </w:r>
      <w:r w:rsidR="00C41D2D" w:rsidRPr="00C41D2D">
        <w:rPr>
          <w:rFonts w:ascii="Arial" w:hAnsi="Arial"/>
          <w:i/>
          <w:sz w:val="22"/>
          <w:szCs w:val="22"/>
        </w:rPr>
        <w:t>D</w:t>
      </w:r>
      <w:r w:rsidR="00C41D2D">
        <w:rPr>
          <w:rFonts w:ascii="Arial" w:hAnsi="Arial"/>
          <w:i/>
          <w:sz w:val="22"/>
          <w:szCs w:val="22"/>
        </w:rPr>
        <w:t xml:space="preserve"> </w:t>
      </w:r>
      <w:r w:rsidR="00C41D2D">
        <w:rPr>
          <w:rFonts w:ascii="Arial" w:hAnsi="Arial"/>
          <w:sz w:val="22"/>
          <w:szCs w:val="22"/>
        </w:rPr>
        <w:t>= 3 nm)</w:t>
      </w:r>
      <w:r w:rsidR="00C41D2D" w:rsidRPr="00C41D2D">
        <w:rPr>
          <w:rFonts w:ascii="Arial" w:hAnsi="Arial"/>
          <w:sz w:val="22"/>
          <w:szCs w:val="22"/>
        </w:rPr>
        <w:t xml:space="preserve">, the existence of an overall positive charge density on the solid indeed favours the encapsulation of </w:t>
      </w:r>
      <w:r w:rsidR="00C41D2D">
        <w:rPr>
          <w:rFonts w:ascii="Arial" w:hAnsi="Arial"/>
          <w:sz w:val="22"/>
          <w:szCs w:val="22"/>
        </w:rPr>
        <w:t xml:space="preserve">the </w:t>
      </w:r>
      <w:r w:rsidR="00C41D2D" w:rsidRPr="00C41D2D">
        <w:rPr>
          <w:rFonts w:ascii="Arial" w:hAnsi="Arial"/>
          <w:sz w:val="22"/>
          <w:szCs w:val="22"/>
        </w:rPr>
        <w:t xml:space="preserve">DNA </w:t>
      </w:r>
      <w:r w:rsidR="00C41D2D">
        <w:rPr>
          <w:rFonts w:ascii="Arial" w:hAnsi="Arial"/>
          <w:sz w:val="22"/>
          <w:szCs w:val="22"/>
        </w:rPr>
        <w:t>molecule</w:t>
      </w:r>
      <w:r w:rsidR="00C41D2D" w:rsidRPr="00C41D2D">
        <w:rPr>
          <w:rFonts w:ascii="Arial" w:hAnsi="Arial"/>
          <w:sz w:val="22"/>
          <w:szCs w:val="22"/>
        </w:rPr>
        <w:t>.</w:t>
      </w:r>
      <w:r w:rsidR="00C41D2D">
        <w:rPr>
          <w:rFonts w:ascii="Arial" w:hAnsi="Arial"/>
          <w:sz w:val="22"/>
          <w:szCs w:val="22"/>
        </w:rPr>
        <w:t xml:space="preserve"> </w:t>
      </w:r>
      <w:r w:rsidR="004A748D">
        <w:rPr>
          <w:rFonts w:ascii="Arial" w:hAnsi="Arial"/>
          <w:sz w:val="22"/>
          <w:szCs w:val="22"/>
        </w:rPr>
        <w:t>To</w:t>
      </w:r>
      <w:r w:rsidR="00AC13D0">
        <w:rPr>
          <w:rFonts w:ascii="Arial" w:hAnsi="Arial"/>
          <w:sz w:val="22"/>
          <w:szCs w:val="22"/>
        </w:rPr>
        <w:t xml:space="preserve"> probe the thermodynamical stability associated with encapsulation, free-energy landscapes </w:t>
      </w:r>
      <w:r w:rsidR="00AC37CA">
        <w:rPr>
          <w:rFonts w:ascii="Arial" w:hAnsi="Arial"/>
          <w:sz w:val="22"/>
          <w:szCs w:val="22"/>
        </w:rPr>
        <w:t>are</w:t>
      </w:r>
      <w:r w:rsidR="00AC13D0">
        <w:rPr>
          <w:rFonts w:ascii="Arial" w:hAnsi="Arial"/>
          <w:sz w:val="22"/>
          <w:szCs w:val="22"/>
        </w:rPr>
        <w:t xml:space="preserve"> bu</w:t>
      </w:r>
      <w:r w:rsidR="004A748D">
        <w:rPr>
          <w:rFonts w:ascii="Arial" w:hAnsi="Arial"/>
          <w:sz w:val="22"/>
          <w:szCs w:val="22"/>
        </w:rPr>
        <w:t>ilt using the well-tempered met</w:t>
      </w:r>
      <w:r w:rsidR="00AC13D0">
        <w:rPr>
          <w:rFonts w:ascii="Arial" w:hAnsi="Arial"/>
          <w:sz w:val="22"/>
          <w:szCs w:val="22"/>
        </w:rPr>
        <w:t xml:space="preserve">adynamics scheme </w:t>
      </w:r>
      <w:r w:rsidR="00AC13D0">
        <w:rPr>
          <w:rFonts w:ascii="Arial" w:hAnsi="Arial"/>
          <w:sz w:val="22"/>
          <w:szCs w:val="22"/>
        </w:rPr>
        <w:fldChar w:fldCharType="begin"/>
      </w:r>
      <w:r w:rsidR="00AC13D0">
        <w:rPr>
          <w:rFonts w:ascii="Arial" w:hAnsi="Arial"/>
          <w:sz w:val="22"/>
          <w:szCs w:val="22"/>
        </w:rPr>
        <w:instrText xml:space="preserve"> ADDIN EN.CITE &lt;EndNote&gt;&lt;Cite&gt;&lt;Author&gt;Barducci&lt;/Author&gt;&lt;Year&gt;2008&lt;/Year&gt;&lt;RecNum&gt;514&lt;/RecNum&gt;&lt;DisplayText&gt;[7]&lt;/DisplayText&gt;&lt;record&gt;&lt;rec-number&gt;514&lt;/rec-number&gt;&lt;foreign-keys&gt;&lt;key app="EN" db-id="0rfppdefsf5tz5ef9d6pts29stvfwzxv9ez9" timestamp="1299690574"&gt;514&lt;/key&gt;&lt;/foreign-keys&gt;&lt;ref-type name="Journal Article"&gt;17&lt;/ref-type&gt;&lt;contributors&gt;&lt;authors&gt;&lt;author&gt;Alessandro Barducci&lt;/author&gt;&lt;author&gt;Giovanni Bussi&lt;/author&gt;&lt;author&gt;Michele Parrinello&lt;/author&gt;&lt;/authors&gt;&lt;/contributors&gt;&lt;titles&gt;&lt;title&gt;Well-Tempered Metadynamics: A Smoothly Converging and Tunable Free-Energy Method&lt;/title&gt;&lt;secondary-title&gt;Phys. Rev. Let.&lt;/secondary-title&gt;&lt;/titles&gt;&lt;periodical&gt;&lt;full-title&gt;Phys. Rev. Let.&lt;/full-title&gt;&lt;/periodical&gt;&lt;pages&gt;020603&lt;/pages&gt;&lt;volume&gt;100&lt;/volume&gt;&lt;section&gt;020603&lt;/section&gt;&lt;dates&gt;&lt;year&gt;2008&lt;/year&gt;&lt;/dates&gt;&lt;urls&gt;&lt;/urls&gt;&lt;custom7&gt;020603&lt;/custom7&gt;&lt;/record&gt;&lt;/Cite&gt;&lt;/EndNote&gt;</w:instrText>
      </w:r>
      <w:r w:rsidR="00AC13D0">
        <w:rPr>
          <w:rFonts w:ascii="Arial" w:hAnsi="Arial"/>
          <w:sz w:val="22"/>
          <w:szCs w:val="22"/>
        </w:rPr>
        <w:fldChar w:fldCharType="separate"/>
      </w:r>
      <w:r w:rsidR="00AC13D0">
        <w:rPr>
          <w:rFonts w:ascii="Arial" w:hAnsi="Arial"/>
          <w:noProof/>
          <w:sz w:val="22"/>
          <w:szCs w:val="22"/>
        </w:rPr>
        <w:t>[7]</w:t>
      </w:r>
      <w:r w:rsidR="00AC13D0">
        <w:rPr>
          <w:rFonts w:ascii="Arial" w:hAnsi="Arial"/>
          <w:sz w:val="22"/>
          <w:szCs w:val="22"/>
        </w:rPr>
        <w:fldChar w:fldCharType="end"/>
      </w:r>
      <w:r w:rsidR="00AC13D0">
        <w:rPr>
          <w:rFonts w:ascii="Arial" w:hAnsi="Arial"/>
          <w:sz w:val="22"/>
          <w:szCs w:val="22"/>
        </w:rPr>
        <w:t xml:space="preserve"> and two order parameters relating the distance between </w:t>
      </w:r>
      <w:r w:rsidR="004A748D">
        <w:rPr>
          <w:rFonts w:ascii="Arial" w:hAnsi="Arial"/>
          <w:sz w:val="22"/>
          <w:szCs w:val="22"/>
        </w:rPr>
        <w:t>centres</w:t>
      </w:r>
      <w:r w:rsidR="00AC13D0">
        <w:rPr>
          <w:rFonts w:ascii="Arial" w:hAnsi="Arial"/>
          <w:sz w:val="22"/>
          <w:szCs w:val="22"/>
        </w:rPr>
        <w:t xml:space="preserve"> of mass of DNA and SWCNT, </w:t>
      </w:r>
      <w:r w:rsidR="00AC13D0" w:rsidRPr="00AC13D0">
        <w:rPr>
          <w:rFonts w:ascii="Arial" w:hAnsi="Arial"/>
          <w:i/>
          <w:sz w:val="22"/>
          <w:szCs w:val="22"/>
        </w:rPr>
        <w:t>ξ</w:t>
      </w:r>
      <w:r w:rsidR="00AC13D0">
        <w:rPr>
          <w:rFonts w:ascii="Arial" w:hAnsi="Arial"/>
          <w:i/>
          <w:sz w:val="22"/>
          <w:szCs w:val="22"/>
          <w:vertAlign w:val="subscript"/>
        </w:rPr>
        <w:t>1</w:t>
      </w:r>
      <w:r w:rsidR="00AC13D0">
        <w:rPr>
          <w:rFonts w:ascii="Arial" w:hAnsi="Arial"/>
          <w:sz w:val="22"/>
          <w:szCs w:val="22"/>
        </w:rPr>
        <w:t>, and the end-to-end length of the biomolecule,</w:t>
      </w:r>
      <w:r w:rsidR="00AC13D0" w:rsidRPr="00AC13D0">
        <w:rPr>
          <w:rFonts w:ascii="Arial" w:hAnsi="Arial"/>
          <w:sz w:val="22"/>
          <w:szCs w:val="22"/>
        </w:rPr>
        <w:t xml:space="preserve"> </w:t>
      </w:r>
      <w:r w:rsidR="00AC13D0" w:rsidRPr="00AC13D0">
        <w:rPr>
          <w:rFonts w:ascii="Arial" w:hAnsi="Arial"/>
          <w:i/>
          <w:sz w:val="22"/>
          <w:szCs w:val="22"/>
        </w:rPr>
        <w:t>ξ</w:t>
      </w:r>
      <w:r w:rsidR="00AC13D0" w:rsidRPr="00AC13D0">
        <w:rPr>
          <w:rFonts w:ascii="Arial" w:hAnsi="Arial"/>
          <w:i/>
          <w:sz w:val="22"/>
          <w:szCs w:val="22"/>
          <w:vertAlign w:val="subscript"/>
        </w:rPr>
        <w:t>2</w:t>
      </w:r>
      <w:r w:rsidR="00AC13D0">
        <w:rPr>
          <w:rFonts w:ascii="Arial" w:hAnsi="Arial"/>
          <w:sz w:val="22"/>
          <w:szCs w:val="22"/>
        </w:rPr>
        <w:t xml:space="preserve">. The corresponding free-energy maps recorded in Fig.1 show that: </w:t>
      </w:r>
      <w:proofErr w:type="spellStart"/>
      <w:r w:rsidR="00AC13D0" w:rsidRPr="00AC13D0">
        <w:rPr>
          <w:rFonts w:ascii="Arial" w:hAnsi="Arial"/>
          <w:i/>
          <w:sz w:val="22"/>
          <w:szCs w:val="22"/>
        </w:rPr>
        <w:t>i</w:t>
      </w:r>
      <w:proofErr w:type="spellEnd"/>
      <w:r w:rsidR="00AC13D0" w:rsidRPr="00AC13D0">
        <w:rPr>
          <w:rFonts w:ascii="Arial" w:hAnsi="Arial"/>
          <w:i/>
          <w:sz w:val="22"/>
          <w:szCs w:val="22"/>
        </w:rPr>
        <w:t>)</w:t>
      </w:r>
      <w:r w:rsidR="00AC13D0">
        <w:rPr>
          <w:rFonts w:ascii="Arial" w:hAnsi="Arial"/>
          <w:sz w:val="22"/>
          <w:szCs w:val="22"/>
        </w:rPr>
        <w:t xml:space="preserve"> the </w:t>
      </w:r>
      <w:r w:rsidR="004A748D">
        <w:rPr>
          <w:rFonts w:ascii="Arial" w:hAnsi="Arial"/>
          <w:sz w:val="22"/>
          <w:szCs w:val="22"/>
        </w:rPr>
        <w:t xml:space="preserve">nanopore </w:t>
      </w:r>
      <w:r w:rsidR="00AC13D0">
        <w:rPr>
          <w:rFonts w:ascii="Arial" w:hAnsi="Arial"/>
          <w:sz w:val="22"/>
          <w:szCs w:val="22"/>
        </w:rPr>
        <w:t xml:space="preserve">endohedral volume </w:t>
      </w:r>
      <w:r w:rsidR="004A748D">
        <w:rPr>
          <w:rFonts w:ascii="Arial" w:hAnsi="Arial"/>
          <w:sz w:val="22"/>
          <w:szCs w:val="22"/>
        </w:rPr>
        <w:t>(</w:t>
      </w:r>
      <w:r w:rsidR="004A748D" w:rsidRPr="00AC13D0">
        <w:rPr>
          <w:rFonts w:ascii="Arial" w:hAnsi="Arial"/>
          <w:i/>
          <w:sz w:val="22"/>
          <w:szCs w:val="22"/>
        </w:rPr>
        <w:t>ξ</w:t>
      </w:r>
      <w:r w:rsidR="004A748D">
        <w:rPr>
          <w:rFonts w:ascii="Arial" w:hAnsi="Arial"/>
          <w:i/>
          <w:sz w:val="22"/>
          <w:szCs w:val="22"/>
          <w:vertAlign w:val="subscript"/>
        </w:rPr>
        <w:t>1</w:t>
      </w:r>
      <w:r w:rsidR="004A748D">
        <w:rPr>
          <w:rFonts w:ascii="Arial" w:hAnsi="Arial"/>
          <w:sz w:val="22"/>
          <w:szCs w:val="22"/>
        </w:rPr>
        <w:t xml:space="preserve"> &lt; 2) </w:t>
      </w:r>
      <w:r w:rsidR="00AC13D0">
        <w:rPr>
          <w:rFonts w:ascii="Arial" w:hAnsi="Arial"/>
          <w:sz w:val="22"/>
          <w:szCs w:val="22"/>
        </w:rPr>
        <w:t xml:space="preserve">is the </w:t>
      </w:r>
      <w:r w:rsidR="004A748D">
        <w:rPr>
          <w:rFonts w:ascii="Arial" w:hAnsi="Arial"/>
          <w:sz w:val="22"/>
          <w:szCs w:val="22"/>
        </w:rPr>
        <w:t xml:space="preserve">thermodynamically </w:t>
      </w:r>
      <w:r w:rsidR="00AC13D0">
        <w:rPr>
          <w:rFonts w:ascii="Arial" w:hAnsi="Arial"/>
          <w:sz w:val="22"/>
          <w:szCs w:val="22"/>
        </w:rPr>
        <w:t xml:space="preserve">preferred </w:t>
      </w:r>
      <w:r w:rsidR="004A748D">
        <w:rPr>
          <w:rFonts w:ascii="Arial" w:hAnsi="Arial"/>
          <w:sz w:val="22"/>
          <w:szCs w:val="22"/>
        </w:rPr>
        <w:t>region, by comparison with the bulk (</w:t>
      </w:r>
      <w:r w:rsidR="004A748D" w:rsidRPr="00AC13D0">
        <w:rPr>
          <w:rFonts w:ascii="Arial" w:hAnsi="Arial"/>
          <w:i/>
          <w:sz w:val="22"/>
          <w:szCs w:val="22"/>
        </w:rPr>
        <w:t>ξ</w:t>
      </w:r>
      <w:r w:rsidR="004A748D">
        <w:rPr>
          <w:rFonts w:ascii="Arial" w:hAnsi="Arial"/>
          <w:i/>
          <w:sz w:val="22"/>
          <w:szCs w:val="22"/>
          <w:vertAlign w:val="subscript"/>
        </w:rPr>
        <w:t>1</w:t>
      </w:r>
      <w:r w:rsidR="004A748D">
        <w:rPr>
          <w:rFonts w:ascii="Arial" w:hAnsi="Arial"/>
          <w:sz w:val="22"/>
          <w:szCs w:val="22"/>
        </w:rPr>
        <w:t xml:space="preserve"> &gt; 2), </w:t>
      </w:r>
      <w:r w:rsidR="00AC13D0" w:rsidRPr="00AC13D0">
        <w:rPr>
          <w:rFonts w:ascii="Arial" w:hAnsi="Arial"/>
          <w:i/>
          <w:sz w:val="22"/>
          <w:szCs w:val="22"/>
        </w:rPr>
        <w:t>ii)</w:t>
      </w:r>
      <w:r w:rsidR="00AC13D0">
        <w:rPr>
          <w:rFonts w:ascii="Arial" w:hAnsi="Arial"/>
          <w:sz w:val="22"/>
          <w:szCs w:val="22"/>
        </w:rPr>
        <w:t xml:space="preserve"> encapsulated DNA </w:t>
      </w:r>
      <w:r w:rsidR="00C32BCF">
        <w:rPr>
          <w:rFonts w:ascii="Arial" w:hAnsi="Arial"/>
          <w:sz w:val="22"/>
          <w:szCs w:val="22"/>
        </w:rPr>
        <w:t>retains</w:t>
      </w:r>
      <w:r w:rsidR="00AC13D0">
        <w:rPr>
          <w:rFonts w:ascii="Arial" w:hAnsi="Arial"/>
          <w:sz w:val="22"/>
          <w:szCs w:val="22"/>
        </w:rPr>
        <w:t xml:space="preserve"> its translation</w:t>
      </w:r>
      <w:r w:rsidR="00006F09">
        <w:rPr>
          <w:rFonts w:ascii="Arial" w:hAnsi="Arial"/>
          <w:sz w:val="22"/>
          <w:szCs w:val="22"/>
        </w:rPr>
        <w:t>al</w:t>
      </w:r>
      <w:r w:rsidR="00AC13D0">
        <w:rPr>
          <w:rFonts w:ascii="Arial" w:hAnsi="Arial"/>
          <w:sz w:val="22"/>
          <w:szCs w:val="22"/>
        </w:rPr>
        <w:t xml:space="preserve"> mobility, diffusing freely betw</w:t>
      </w:r>
      <w:r w:rsidR="004A748D">
        <w:rPr>
          <w:rFonts w:ascii="Arial" w:hAnsi="Arial"/>
          <w:sz w:val="22"/>
          <w:szCs w:val="22"/>
        </w:rPr>
        <w:t xml:space="preserve">een adjacent free-energy minima contained within the solid and </w:t>
      </w:r>
      <w:r w:rsidR="004A748D" w:rsidRPr="004A748D">
        <w:rPr>
          <w:rFonts w:ascii="Arial" w:hAnsi="Arial"/>
          <w:i/>
          <w:sz w:val="22"/>
          <w:szCs w:val="22"/>
        </w:rPr>
        <w:t>iii)</w:t>
      </w:r>
      <w:r w:rsidR="004A748D">
        <w:rPr>
          <w:rFonts w:ascii="Arial" w:hAnsi="Arial"/>
          <w:sz w:val="22"/>
          <w:szCs w:val="22"/>
        </w:rPr>
        <w:t xml:space="preserve"> whilst DNA maintains a </w:t>
      </w:r>
      <w:r w:rsidR="004A748D" w:rsidRPr="0027376F">
        <w:rPr>
          <w:rFonts w:ascii="Arial" w:hAnsi="Arial"/>
          <w:i/>
          <w:sz w:val="22"/>
          <w:szCs w:val="22"/>
        </w:rPr>
        <w:t>quasi</w:t>
      </w:r>
      <w:r w:rsidR="004A748D">
        <w:rPr>
          <w:rFonts w:ascii="Arial" w:hAnsi="Arial"/>
          <w:sz w:val="22"/>
          <w:szCs w:val="22"/>
        </w:rPr>
        <w:t xml:space="preserve"> B-form end-to-end length within the (51,0) topology (</w:t>
      </w:r>
      <w:r w:rsidR="004A748D" w:rsidRPr="004A748D">
        <w:rPr>
          <w:rFonts w:ascii="Arial" w:hAnsi="Arial"/>
          <w:i/>
          <w:sz w:val="22"/>
          <w:szCs w:val="22"/>
        </w:rPr>
        <w:t>D</w:t>
      </w:r>
      <w:r w:rsidR="004A748D">
        <w:rPr>
          <w:rFonts w:ascii="Arial" w:hAnsi="Arial"/>
          <w:sz w:val="22"/>
          <w:szCs w:val="22"/>
        </w:rPr>
        <w:t xml:space="preserve"> = 4 nm), the double-strand seems to suffer an elastic contraction when subjected to such a constraining volume as a (40,0) nanotube.</w:t>
      </w:r>
      <w:r w:rsidR="00006F09">
        <w:rPr>
          <w:rFonts w:ascii="Arial" w:hAnsi="Arial"/>
          <w:sz w:val="22"/>
          <w:szCs w:val="22"/>
        </w:rPr>
        <w:t xml:space="preserve"> The end-to-end length</w:t>
      </w:r>
      <w:r w:rsidR="00BA2B62">
        <w:rPr>
          <w:rFonts w:ascii="Arial" w:hAnsi="Arial"/>
          <w:sz w:val="22"/>
          <w:szCs w:val="22"/>
        </w:rPr>
        <w:t xml:space="preserve"> </w:t>
      </w:r>
      <w:r w:rsidR="00006F09">
        <w:rPr>
          <w:rFonts w:ascii="Arial" w:hAnsi="Arial"/>
          <w:sz w:val="22"/>
          <w:szCs w:val="22"/>
        </w:rPr>
        <w:t>probability distributions</w:t>
      </w:r>
      <w:r w:rsidR="0027376F">
        <w:rPr>
          <w:rFonts w:ascii="Arial" w:hAnsi="Arial"/>
          <w:sz w:val="22"/>
          <w:szCs w:val="22"/>
        </w:rPr>
        <w:t xml:space="preserve">, </w:t>
      </w:r>
      <w:proofErr w:type="gramStart"/>
      <w:r w:rsidR="0027376F" w:rsidRPr="0027376F">
        <w:rPr>
          <w:rFonts w:ascii="Arial" w:hAnsi="Arial"/>
          <w:i/>
          <w:sz w:val="22"/>
          <w:szCs w:val="22"/>
        </w:rPr>
        <w:t>P(</w:t>
      </w:r>
      <w:proofErr w:type="gramEnd"/>
      <w:r w:rsidR="0027376F" w:rsidRPr="0027376F">
        <w:rPr>
          <w:rFonts w:ascii="Arial" w:hAnsi="Arial" w:cs="Arial"/>
          <w:i/>
          <w:sz w:val="22"/>
          <w:szCs w:val="22"/>
        </w:rPr>
        <w:t>Ω</w:t>
      </w:r>
      <w:r w:rsidR="0027376F" w:rsidRPr="0027376F">
        <w:rPr>
          <w:rFonts w:ascii="Arial" w:hAnsi="Arial"/>
          <w:i/>
          <w:sz w:val="22"/>
          <w:szCs w:val="22"/>
          <w:vertAlign w:val="subscript"/>
        </w:rPr>
        <w:t>2</w:t>
      </w:r>
      <w:r w:rsidR="0027376F" w:rsidRPr="0027376F">
        <w:rPr>
          <w:rFonts w:ascii="Arial" w:hAnsi="Arial"/>
          <w:i/>
          <w:sz w:val="22"/>
          <w:szCs w:val="22"/>
        </w:rPr>
        <w:t>)</w:t>
      </w:r>
      <w:r w:rsidR="0027376F" w:rsidRPr="0027376F">
        <w:rPr>
          <w:rFonts w:ascii="Arial" w:hAnsi="Arial"/>
          <w:sz w:val="22"/>
          <w:szCs w:val="22"/>
        </w:rPr>
        <w:t>,</w:t>
      </w:r>
      <w:r w:rsidR="00006F09">
        <w:rPr>
          <w:rFonts w:ascii="Arial" w:hAnsi="Arial"/>
          <w:sz w:val="22"/>
          <w:szCs w:val="22"/>
        </w:rPr>
        <w:t xml:space="preserve"> have been determined by independent umbrella sampling calculations and th</w:t>
      </w:r>
      <w:r w:rsidR="000E0FD7">
        <w:rPr>
          <w:rFonts w:ascii="Arial" w:hAnsi="Arial"/>
          <w:sz w:val="22"/>
          <w:szCs w:val="22"/>
        </w:rPr>
        <w:t xml:space="preserve">e results are recorded in Fig.2 for both topologies, (40,0) and (51,0), along with the previous curve obtained for a purely hydrophobic (51,0) SWCNT </w:t>
      </w:r>
      <w:r w:rsidR="000E0FD7">
        <w:rPr>
          <w:rFonts w:ascii="Arial" w:hAnsi="Arial"/>
          <w:sz w:val="22"/>
          <w:szCs w:val="22"/>
        </w:rPr>
        <w:fldChar w:fldCharType="begin"/>
      </w:r>
      <w:r w:rsidR="000E0FD7">
        <w:rPr>
          <w:rFonts w:ascii="Arial" w:hAnsi="Arial"/>
          <w:sz w:val="22"/>
          <w:szCs w:val="22"/>
        </w:rPr>
        <w:instrText xml:space="preserve"> ADDIN EN.CITE &lt;EndNote&gt;&lt;Cite&gt;&lt;Author&gt;Cruz&lt;/Author&gt;&lt;Year&gt;2014&lt;/Year&gt;&lt;RecNum&gt;729&lt;/RecNum&gt;&lt;DisplayText&gt;[4]&lt;/DisplayText&gt;&lt;record&gt;&lt;rec-number&gt;729&lt;/rec-number&gt;&lt;foreign-keys&gt;&lt;key app="EN" db-id="0rfppdefsf5tz5ef9d6pts29stvfwzxv9ez9" timestamp="1399379905"&gt;729&lt;/key&gt;&lt;/foreign-keys&gt;&lt;ref-type name="Journal Article"&gt;17&lt;/ref-type&gt;&lt;contributors&gt;&lt;authors&gt;&lt;author&gt;Fernando J.A.L. Cruz&lt;/author&gt;&lt;author&gt;Juan J. de Pablo&lt;/author&gt;&lt;author&gt;José P.B. Mota&lt;/author&gt;&lt;/authors&gt;&lt;/contributors&gt;&lt;titles&gt;&lt;title&gt;Endohedral Confinement of a DNA Dodecamer onto Pristine Carbon Nanotubes and the Stability of the Canonical B Form&lt;/title&gt;&lt;secondary-title&gt;J. Chem. Phys.&lt;/secondary-title&gt;&lt;/titles&gt;&lt;periodical&gt;&lt;full-title&gt;J. Chem. Phys.&lt;/full-title&gt;&lt;/periodical&gt;&lt;volume&gt;(submitted)&lt;/volume&gt;&lt;dates&gt;&lt;year&gt;2014&lt;/year&gt;&lt;/dates&gt;&lt;urls&gt;&lt;/urls&gt;&lt;/record&gt;&lt;/Cite&gt;&lt;/EndNote&gt;</w:instrText>
      </w:r>
      <w:r w:rsidR="000E0FD7">
        <w:rPr>
          <w:rFonts w:ascii="Arial" w:hAnsi="Arial"/>
          <w:sz w:val="22"/>
          <w:szCs w:val="22"/>
        </w:rPr>
        <w:fldChar w:fldCharType="separate"/>
      </w:r>
      <w:r w:rsidR="000E0FD7">
        <w:rPr>
          <w:rFonts w:ascii="Arial" w:hAnsi="Arial"/>
          <w:noProof/>
          <w:sz w:val="22"/>
          <w:szCs w:val="22"/>
        </w:rPr>
        <w:t>[4]</w:t>
      </w:r>
      <w:r w:rsidR="000E0FD7">
        <w:rPr>
          <w:rFonts w:ascii="Arial" w:hAnsi="Arial"/>
          <w:sz w:val="22"/>
          <w:szCs w:val="22"/>
        </w:rPr>
        <w:fldChar w:fldCharType="end"/>
      </w:r>
      <w:r w:rsidR="000E0FD7">
        <w:rPr>
          <w:rFonts w:ascii="Arial" w:hAnsi="Arial"/>
          <w:sz w:val="22"/>
          <w:szCs w:val="22"/>
        </w:rPr>
        <w:t xml:space="preserve">. It now becomes clear that charge density on the solid plays a paramount role upon the encapsulation mechanism; the elastic expansion of the double-strand </w:t>
      </w:r>
      <w:r w:rsidR="00041158">
        <w:rPr>
          <w:rFonts w:ascii="Arial" w:hAnsi="Arial"/>
          <w:sz w:val="22"/>
          <w:szCs w:val="22"/>
        </w:rPr>
        <w:t>observed for the (51,0) hydrophobic pore (</w:t>
      </w:r>
      <w:r w:rsidR="00041158" w:rsidRPr="00041158">
        <w:rPr>
          <w:rFonts w:ascii="Arial" w:hAnsi="Arial"/>
          <w:i/>
          <w:sz w:val="22"/>
          <w:szCs w:val="22"/>
        </w:rPr>
        <w:t>L</w:t>
      </w:r>
      <w:r w:rsidR="00041158">
        <w:rPr>
          <w:rFonts w:ascii="Arial" w:hAnsi="Arial"/>
          <w:sz w:val="22"/>
          <w:szCs w:val="22"/>
        </w:rPr>
        <w:t xml:space="preserve"> = 4.1 nm) is annihilated when the solid becomes electrically charged resulting in a maximum probability DNA end-to-end length of </w:t>
      </w:r>
      <w:r w:rsidR="00041158" w:rsidRPr="00041158">
        <w:rPr>
          <w:rFonts w:ascii="Arial" w:hAnsi="Arial"/>
          <w:i/>
          <w:sz w:val="22"/>
          <w:szCs w:val="22"/>
        </w:rPr>
        <w:t>L</w:t>
      </w:r>
      <w:r w:rsidR="00041158">
        <w:rPr>
          <w:rFonts w:ascii="Arial" w:hAnsi="Arial"/>
          <w:sz w:val="22"/>
          <w:szCs w:val="22"/>
        </w:rPr>
        <w:t xml:space="preserve"> = 3.73 nm, consistent with </w:t>
      </w:r>
      <w:r w:rsidR="00BA2B62">
        <w:rPr>
          <w:rFonts w:ascii="Arial" w:hAnsi="Arial"/>
          <w:sz w:val="22"/>
          <w:szCs w:val="22"/>
        </w:rPr>
        <w:t xml:space="preserve">the </w:t>
      </w:r>
      <w:r w:rsidR="00041158">
        <w:rPr>
          <w:rFonts w:ascii="Arial" w:hAnsi="Arial"/>
          <w:sz w:val="22"/>
          <w:szCs w:val="22"/>
        </w:rPr>
        <w:t xml:space="preserve">canonical B-DNA </w:t>
      </w:r>
      <w:r w:rsidR="00BA2B62">
        <w:rPr>
          <w:rFonts w:ascii="Arial" w:hAnsi="Arial"/>
          <w:sz w:val="22"/>
          <w:szCs w:val="22"/>
        </w:rPr>
        <w:t xml:space="preserve">form </w:t>
      </w:r>
      <w:r w:rsidR="00843772">
        <w:rPr>
          <w:rFonts w:ascii="Arial" w:hAnsi="Arial"/>
          <w:sz w:val="22"/>
          <w:szCs w:val="22"/>
        </w:rPr>
        <w:fldChar w:fldCharType="begin"/>
      </w:r>
      <w:r w:rsidR="00843772">
        <w:rPr>
          <w:rFonts w:ascii="Arial" w:hAnsi="Arial"/>
          <w:sz w:val="22"/>
          <w:szCs w:val="22"/>
        </w:rPr>
        <w:instrText xml:space="preserve"> ADDIN EN.CITE &lt;EndNote&gt;&lt;Cite&gt;&lt;Author&gt;Vargason&lt;/Author&gt;&lt;Year&gt;2001&lt;/Year&gt;&lt;RecNum&gt;594&lt;/RecNum&gt;&lt;DisplayText&gt;[8]&lt;/DisplayText&gt;&lt;record&gt;&lt;rec-number&gt;594&lt;/rec-number&gt;&lt;foreign-keys&gt;&lt;key app="EN" db-id="0rfppdefsf5tz5ef9d6pts29stvfwzxv9ez9" timestamp="1326197009"&gt;594&lt;/key&gt;&lt;/foreign-keys&gt;&lt;ref-type name="Journal Article"&gt;17&lt;/ref-type&gt;&lt;contributors&gt;&lt;authors&gt;&lt;author&gt;Jeffrey M. Vargason&lt;/author&gt;&lt;author&gt;Keith Henderson&lt;/author&gt;&lt;author&gt;P. Shing Ho&lt;/author&gt;&lt;/authors&gt;&lt;/contributors&gt;&lt;titles&gt;&lt;title&gt;A crystallographic map of the transition from B-DNA to A-DNA&lt;/title&gt;&lt;secondary-title&gt;Proc. Nat. Acad. Sci.&lt;/secondary-title&gt;&lt;/titles&gt;&lt;periodical&gt;&lt;full-title&gt;Proc. Nat. Acad. Sci.&lt;/full-title&gt;&lt;/periodical&gt;&lt;pages&gt;7265–7270&lt;/pages&gt;&lt;volume&gt;98&lt;/volume&gt;&lt;section&gt;7265&lt;/section&gt;&lt;dates&gt;&lt;year&gt;2001&lt;/year&gt;&lt;/dates&gt;&lt;urls&gt;&lt;/urls&gt;&lt;custom7&gt;7265&lt;/custom7&gt;&lt;/record&gt;&lt;/Cite&gt;&lt;/EndNote&gt;</w:instrText>
      </w:r>
      <w:r w:rsidR="00843772">
        <w:rPr>
          <w:rFonts w:ascii="Arial" w:hAnsi="Arial"/>
          <w:sz w:val="22"/>
          <w:szCs w:val="22"/>
        </w:rPr>
        <w:fldChar w:fldCharType="separate"/>
      </w:r>
      <w:r w:rsidR="00843772">
        <w:rPr>
          <w:rFonts w:ascii="Arial" w:hAnsi="Arial"/>
          <w:noProof/>
          <w:sz w:val="22"/>
          <w:szCs w:val="22"/>
        </w:rPr>
        <w:t>[8]</w:t>
      </w:r>
      <w:r w:rsidR="00843772">
        <w:rPr>
          <w:rFonts w:ascii="Arial" w:hAnsi="Arial"/>
          <w:sz w:val="22"/>
          <w:szCs w:val="22"/>
        </w:rPr>
        <w:fldChar w:fldCharType="end"/>
      </w:r>
      <w:r w:rsidR="00041158">
        <w:rPr>
          <w:rFonts w:ascii="Arial" w:hAnsi="Arial"/>
          <w:sz w:val="22"/>
          <w:szCs w:val="22"/>
        </w:rPr>
        <w:t>.</w:t>
      </w:r>
      <w:r w:rsidR="00843772">
        <w:rPr>
          <w:rFonts w:ascii="Arial" w:hAnsi="Arial"/>
          <w:sz w:val="22"/>
          <w:szCs w:val="22"/>
        </w:rPr>
        <w:t xml:space="preserve"> On the other hand, to accommodate itself within the </w:t>
      </w:r>
      <w:r w:rsidR="00A63051">
        <w:rPr>
          <w:rFonts w:ascii="Arial" w:hAnsi="Arial"/>
          <w:sz w:val="22"/>
          <w:szCs w:val="22"/>
        </w:rPr>
        <w:t>constricting</w:t>
      </w:r>
      <w:r w:rsidR="00843772">
        <w:rPr>
          <w:rFonts w:ascii="Arial" w:hAnsi="Arial"/>
          <w:sz w:val="22"/>
          <w:szCs w:val="22"/>
        </w:rPr>
        <w:t xml:space="preserve"> volume of </w:t>
      </w:r>
      <w:r w:rsidR="00BA2B62">
        <w:rPr>
          <w:rFonts w:ascii="Arial" w:hAnsi="Arial"/>
          <w:sz w:val="22"/>
          <w:szCs w:val="22"/>
        </w:rPr>
        <w:t>the</w:t>
      </w:r>
      <w:r w:rsidR="00843772">
        <w:rPr>
          <w:rFonts w:ascii="Arial" w:hAnsi="Arial"/>
          <w:sz w:val="22"/>
          <w:szCs w:val="22"/>
        </w:rPr>
        <w:t xml:space="preserve"> (40,0) topology, the DNA molecule undergoes a contraction and exhibits a maximum probability of occurrence of </w:t>
      </w:r>
      <w:r w:rsidR="00843772" w:rsidRPr="00843772">
        <w:rPr>
          <w:rFonts w:ascii="Arial" w:hAnsi="Arial"/>
          <w:i/>
          <w:sz w:val="22"/>
          <w:szCs w:val="22"/>
        </w:rPr>
        <w:t>L</w:t>
      </w:r>
      <w:r w:rsidR="00843772">
        <w:rPr>
          <w:rFonts w:ascii="Arial" w:hAnsi="Arial"/>
          <w:sz w:val="22"/>
          <w:szCs w:val="22"/>
        </w:rPr>
        <w:t xml:space="preserve"> = 3.54 nm.</w:t>
      </w:r>
    </w:p>
    <w:p w14:paraId="00059BCA" w14:textId="65478707" w:rsidR="00FC0B80" w:rsidRPr="00FF30AB" w:rsidRDefault="00843772">
      <w:pPr>
        <w:spacing w:line="360" w:lineRule="auto"/>
        <w:rPr>
          <w:rFonts w:ascii="Arial" w:hAnsi="Arial"/>
          <w:sz w:val="22"/>
          <w:szCs w:val="22"/>
        </w:rPr>
      </w:pPr>
      <w:r>
        <w:rPr>
          <w:rFonts w:ascii="Arial" w:hAnsi="Arial"/>
          <w:sz w:val="22"/>
          <w:szCs w:val="22"/>
        </w:rPr>
        <w:tab/>
        <w:t xml:space="preserve">A nanoscopic picture of the encapsulated DNA molecule can be </w:t>
      </w:r>
      <w:r w:rsidR="00FC0B80">
        <w:rPr>
          <w:rFonts w:ascii="Arial" w:hAnsi="Arial"/>
          <w:sz w:val="22"/>
          <w:szCs w:val="22"/>
        </w:rPr>
        <w:t>produced</w:t>
      </w:r>
      <w:r>
        <w:rPr>
          <w:rFonts w:ascii="Arial" w:hAnsi="Arial"/>
          <w:sz w:val="22"/>
          <w:szCs w:val="22"/>
        </w:rPr>
        <w:t xml:space="preserve"> by calculating the corresponding number density map</w:t>
      </w:r>
      <w:r w:rsidR="00FC0B80">
        <w:rPr>
          <w:rFonts w:ascii="Arial" w:hAnsi="Arial"/>
          <w:sz w:val="22"/>
          <w:szCs w:val="22"/>
        </w:rPr>
        <w:t xml:space="preserve">s, as indicated in Fig.3 and </w:t>
      </w:r>
      <w:r w:rsidR="000E0FD7" w:rsidRPr="000E0FD7">
        <w:rPr>
          <w:rFonts w:ascii="Arial" w:hAnsi="Arial"/>
          <w:sz w:val="22"/>
          <w:szCs w:val="22"/>
        </w:rPr>
        <w:t>obtained from atomically detailed mass histogram</w:t>
      </w:r>
      <w:r w:rsidR="000E0FD7" w:rsidRPr="00FC0B80">
        <w:rPr>
          <w:rFonts w:ascii="Arial" w:hAnsi="Arial"/>
          <w:sz w:val="22"/>
          <w:szCs w:val="22"/>
        </w:rPr>
        <w:t>s</w:t>
      </w:r>
      <w:r w:rsidR="00FC0B80" w:rsidRPr="00FC0B80">
        <w:rPr>
          <w:rFonts w:ascii="Arial" w:hAnsi="Arial"/>
          <w:sz w:val="22"/>
          <w:szCs w:val="22"/>
        </w:rPr>
        <w:t>.</w:t>
      </w:r>
      <w:r w:rsidR="000E0FD7" w:rsidRPr="00FC0B80">
        <w:rPr>
          <w:rFonts w:ascii="Arial" w:hAnsi="Arial"/>
          <w:sz w:val="22"/>
          <w:szCs w:val="22"/>
        </w:rPr>
        <w:t xml:space="preserve"> </w:t>
      </w:r>
      <w:r w:rsidR="00FC0B80" w:rsidRPr="00FC0B80">
        <w:rPr>
          <w:rFonts w:ascii="Arial" w:hAnsi="Arial"/>
          <w:sz w:val="22"/>
          <w:szCs w:val="22"/>
        </w:rPr>
        <w:t xml:space="preserve">Fig.3 reveals the existence of a cylindrical exclusion volume </w:t>
      </w:r>
      <w:r w:rsidR="00D60790" w:rsidRPr="00FC0B80">
        <w:rPr>
          <w:rFonts w:ascii="Arial" w:hAnsi="Arial"/>
          <w:sz w:val="22"/>
          <w:szCs w:val="22"/>
        </w:rPr>
        <w:t>centred</w:t>
      </w:r>
      <w:r w:rsidR="00FC0B80" w:rsidRPr="00FC0B80">
        <w:rPr>
          <w:rFonts w:ascii="Arial" w:hAnsi="Arial"/>
          <w:sz w:val="22"/>
          <w:szCs w:val="22"/>
        </w:rPr>
        <w:t xml:space="preserve"> along the (51,0) main axis, where molecular density is </w:t>
      </w:r>
      <w:r w:rsidR="00FC0B80" w:rsidRPr="00FC0B80">
        <w:rPr>
          <w:rFonts w:ascii="Arial" w:hAnsi="Arial"/>
          <w:sz w:val="22"/>
          <w:szCs w:val="22"/>
        </w:rPr>
        <w:sym w:font="Symbol" w:char="0020"/>
      </w:r>
      <w:r w:rsidR="00FC0B80" w:rsidRPr="00FC0B80">
        <w:rPr>
          <w:rFonts w:ascii="Arial" w:hAnsi="Arial"/>
          <w:i/>
          <w:sz w:val="22"/>
          <w:szCs w:val="22"/>
        </w:rPr>
        <w:sym w:font="Symbol" w:char="0072"/>
      </w:r>
      <w:r w:rsidR="00FC0B80" w:rsidRPr="00FC0B80">
        <w:rPr>
          <w:rFonts w:ascii="Arial" w:hAnsi="Arial"/>
          <w:sz w:val="22"/>
          <w:szCs w:val="22"/>
        </w:rPr>
        <w:t xml:space="preserve"> ≈ 0, which can be attributed to the strong electrostatic attraction between </w:t>
      </w:r>
      <w:r w:rsidR="00523567">
        <w:rPr>
          <w:rFonts w:ascii="Arial" w:hAnsi="Arial"/>
          <w:sz w:val="22"/>
          <w:szCs w:val="22"/>
        </w:rPr>
        <w:t>DNA</w:t>
      </w:r>
      <w:r w:rsidR="00F61CCD">
        <w:rPr>
          <w:rFonts w:ascii="Arial" w:hAnsi="Arial"/>
          <w:sz w:val="22"/>
          <w:szCs w:val="22"/>
        </w:rPr>
        <w:t xml:space="preserve"> </w:t>
      </w:r>
      <w:r w:rsidR="00523567">
        <w:rPr>
          <w:rFonts w:ascii="Arial" w:hAnsi="Arial"/>
          <w:sz w:val="22"/>
          <w:szCs w:val="22"/>
        </w:rPr>
        <w:t>(</w:t>
      </w:r>
      <w:r w:rsidR="00523567" w:rsidRPr="00523567">
        <w:rPr>
          <w:rFonts w:ascii="Arial" w:hAnsi="Arial" w:cs="Times New Roman"/>
          <w:position w:val="-12"/>
          <w:sz w:val="22"/>
          <w:szCs w:val="22"/>
        </w:rPr>
        <w:object w:dxaOrig="500" w:dyaOrig="360" w14:anchorId="1C23203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8pt" o:ole="">
            <v:imagedata r:id="rId5" o:title=""/>
          </v:shape>
          <o:OLEObject Type="Embed" ProgID="Equation.3" ShapeID="_x0000_i1025" DrawAspect="Content" ObjectID="_1335103029" r:id="rId6"/>
        </w:object>
      </w:r>
      <w:r w:rsidR="00F61CCD">
        <w:rPr>
          <w:rFonts w:ascii="Arial" w:hAnsi="Arial"/>
          <w:sz w:val="22"/>
          <w:szCs w:val="22"/>
        </w:rPr>
        <w:t xml:space="preserve"> </w:t>
      </w:r>
      <w:r w:rsidR="00A63051">
        <w:rPr>
          <w:rFonts w:ascii="Arial" w:hAnsi="Arial"/>
          <w:sz w:val="22"/>
          <w:szCs w:val="22"/>
        </w:rPr>
        <w:t>ions</w:t>
      </w:r>
      <w:r w:rsidR="00523567">
        <w:rPr>
          <w:rFonts w:ascii="Arial" w:hAnsi="Arial"/>
          <w:sz w:val="22"/>
          <w:szCs w:val="22"/>
        </w:rPr>
        <w:t>)</w:t>
      </w:r>
      <w:r w:rsidR="00FC0B80" w:rsidRPr="00FC0B80">
        <w:rPr>
          <w:rFonts w:ascii="Arial" w:hAnsi="Arial"/>
          <w:sz w:val="22"/>
          <w:szCs w:val="22"/>
        </w:rPr>
        <w:t xml:space="preserve"> and the solid</w:t>
      </w:r>
      <w:r w:rsidR="00523567">
        <w:rPr>
          <w:rFonts w:ascii="Arial" w:hAnsi="Arial"/>
          <w:sz w:val="22"/>
          <w:szCs w:val="22"/>
        </w:rPr>
        <w:t>,</w:t>
      </w:r>
      <w:r w:rsidR="00FC0B80" w:rsidRPr="00FC0B80">
        <w:rPr>
          <w:rFonts w:ascii="Arial" w:hAnsi="Arial"/>
          <w:sz w:val="22"/>
          <w:szCs w:val="22"/>
        </w:rPr>
        <w:t xml:space="preserve"> </w:t>
      </w:r>
      <w:r w:rsidR="00523567">
        <w:rPr>
          <w:rFonts w:ascii="Arial" w:hAnsi="Arial"/>
          <w:sz w:val="22"/>
          <w:szCs w:val="22"/>
        </w:rPr>
        <w:t>driving</w:t>
      </w:r>
      <w:r w:rsidR="00FC0B80" w:rsidRPr="00FC0B80">
        <w:rPr>
          <w:rFonts w:ascii="Arial" w:hAnsi="Arial"/>
          <w:sz w:val="22"/>
          <w:szCs w:val="22"/>
        </w:rPr>
        <w:t xml:space="preserve"> the former towards the walls and away from the nanopore center.</w:t>
      </w:r>
      <w:r w:rsidR="00FC0B80">
        <w:rPr>
          <w:rFonts w:ascii="Arial" w:hAnsi="Arial"/>
          <w:sz w:val="22"/>
          <w:szCs w:val="22"/>
        </w:rPr>
        <w:t xml:space="preserve"> </w:t>
      </w:r>
      <w:r w:rsidR="00A63051">
        <w:rPr>
          <w:rFonts w:ascii="Arial" w:hAnsi="Arial"/>
          <w:sz w:val="22"/>
          <w:szCs w:val="22"/>
        </w:rPr>
        <w:t>Entropic effects caused by t</w:t>
      </w:r>
      <w:r w:rsidR="00FC0B80">
        <w:rPr>
          <w:rFonts w:ascii="Arial" w:hAnsi="Arial"/>
          <w:sz w:val="22"/>
          <w:szCs w:val="22"/>
        </w:rPr>
        <w:t xml:space="preserve">he </w:t>
      </w:r>
      <w:r w:rsidR="00A63051">
        <w:rPr>
          <w:rFonts w:ascii="Arial" w:hAnsi="Arial"/>
          <w:sz w:val="22"/>
          <w:szCs w:val="22"/>
        </w:rPr>
        <w:t>pore narrowness</w:t>
      </w:r>
      <w:r w:rsidR="00FC0B80">
        <w:rPr>
          <w:rFonts w:ascii="Arial" w:hAnsi="Arial"/>
          <w:sz w:val="22"/>
          <w:szCs w:val="22"/>
        </w:rPr>
        <w:t xml:space="preserve"> </w:t>
      </w:r>
      <w:r w:rsidR="00A63051">
        <w:rPr>
          <w:rFonts w:ascii="Arial" w:hAnsi="Arial"/>
          <w:sz w:val="22"/>
          <w:szCs w:val="22"/>
        </w:rPr>
        <w:t>of</w:t>
      </w:r>
      <w:r w:rsidR="00D278E9">
        <w:rPr>
          <w:rFonts w:ascii="Arial" w:hAnsi="Arial"/>
          <w:sz w:val="22"/>
          <w:szCs w:val="22"/>
        </w:rPr>
        <w:t xml:space="preserve"> the (40,0) SWCNT force</w:t>
      </w:r>
      <w:r w:rsidR="00FC0B80">
        <w:rPr>
          <w:rFonts w:ascii="Arial" w:hAnsi="Arial"/>
          <w:sz w:val="22"/>
          <w:szCs w:val="22"/>
        </w:rPr>
        <w:t xml:space="preserve"> the DNA molecule </w:t>
      </w:r>
      <w:r w:rsidR="00523567">
        <w:rPr>
          <w:rFonts w:ascii="Arial" w:hAnsi="Arial"/>
          <w:sz w:val="22"/>
          <w:szCs w:val="22"/>
        </w:rPr>
        <w:t>to cluster tightly around the nanopore center,</w:t>
      </w:r>
      <w:r w:rsidR="00FF30AB">
        <w:rPr>
          <w:rFonts w:ascii="Arial" w:hAnsi="Arial"/>
          <w:sz w:val="22"/>
          <w:szCs w:val="22"/>
        </w:rPr>
        <w:t xml:space="preserve"> where it </w:t>
      </w:r>
      <w:r w:rsidR="00A63051">
        <w:rPr>
          <w:rFonts w:ascii="Arial" w:hAnsi="Arial"/>
          <w:sz w:val="22"/>
          <w:szCs w:val="22"/>
        </w:rPr>
        <w:t>exhibits</w:t>
      </w:r>
      <w:r w:rsidR="00FF30AB" w:rsidRPr="00FF30AB">
        <w:rPr>
          <w:rFonts w:ascii="Arial" w:hAnsi="Arial"/>
          <w:sz w:val="22"/>
          <w:szCs w:val="22"/>
        </w:rPr>
        <w:t xml:space="preserve"> the region of highest </w:t>
      </w:r>
      <w:r w:rsidR="00A63051">
        <w:rPr>
          <w:rFonts w:ascii="Arial" w:hAnsi="Arial"/>
          <w:sz w:val="22"/>
          <w:szCs w:val="22"/>
        </w:rPr>
        <w:t xml:space="preserve">molecular </w:t>
      </w:r>
      <w:r w:rsidR="00FF30AB" w:rsidRPr="00FF30AB">
        <w:rPr>
          <w:rFonts w:ascii="Arial" w:hAnsi="Arial"/>
          <w:sz w:val="22"/>
          <w:szCs w:val="22"/>
        </w:rPr>
        <w:t>density.</w:t>
      </w:r>
    </w:p>
    <w:p w14:paraId="6F95E501" w14:textId="77777777" w:rsidR="005B4A7B" w:rsidRPr="00FF30AB" w:rsidRDefault="00F1549E">
      <w:pPr>
        <w:spacing w:line="360" w:lineRule="auto"/>
        <w:rPr>
          <w:rFonts w:ascii="Arial" w:hAnsi="Arial"/>
          <w:sz w:val="22"/>
          <w:szCs w:val="22"/>
        </w:rPr>
      </w:pPr>
      <w:r w:rsidRPr="00FF30AB">
        <w:rPr>
          <w:rFonts w:ascii="Arial" w:hAnsi="Arial"/>
          <w:sz w:val="22"/>
          <w:szCs w:val="22"/>
        </w:rPr>
        <w:tab/>
        <w:t xml:space="preserve">As far as we are aware these observations are the first of their kind, and they come to pave the way for the design of smart nanotube based devices for </w:t>
      </w:r>
      <w:r w:rsidRPr="00FF30AB">
        <w:rPr>
          <w:rFonts w:ascii="Arial" w:hAnsi="Arial"/>
          <w:i/>
          <w:sz w:val="22"/>
          <w:szCs w:val="22"/>
        </w:rPr>
        <w:t>in vivo</w:t>
      </w:r>
      <w:r w:rsidRPr="00FF30AB">
        <w:rPr>
          <w:rFonts w:ascii="Arial" w:hAnsi="Arial"/>
          <w:sz w:val="22"/>
          <w:szCs w:val="22"/>
        </w:rPr>
        <w:t xml:space="preserve"> DNA encapsulation.</w:t>
      </w:r>
    </w:p>
    <w:p w14:paraId="647F41D6" w14:textId="77777777" w:rsidR="00054554" w:rsidRPr="00C41D2D" w:rsidRDefault="00054554">
      <w:pPr>
        <w:spacing w:line="360" w:lineRule="auto"/>
        <w:rPr>
          <w:rFonts w:ascii="Arial" w:hAnsi="Arial"/>
          <w:sz w:val="22"/>
          <w:szCs w:val="22"/>
        </w:rPr>
      </w:pPr>
    </w:p>
    <w:p w14:paraId="010D8CEE" w14:textId="04D1E779" w:rsidR="00054554" w:rsidRPr="00C41D2D" w:rsidRDefault="00741BF2">
      <w:pPr>
        <w:spacing w:line="360" w:lineRule="auto"/>
        <w:rPr>
          <w:rFonts w:ascii="Arial" w:hAnsi="Arial"/>
          <w:sz w:val="22"/>
          <w:szCs w:val="22"/>
        </w:rPr>
      </w:pPr>
      <w:r w:rsidRPr="00C41D2D">
        <w:rPr>
          <w:rFonts w:ascii="Arial" w:hAnsi="Arial"/>
          <w:b/>
          <w:sz w:val="24"/>
          <w:szCs w:val="24"/>
        </w:rPr>
        <w:t xml:space="preserve">Acknowledgements. </w:t>
      </w:r>
      <w:r w:rsidR="00054554" w:rsidRPr="00C41D2D">
        <w:rPr>
          <w:rFonts w:ascii="Arial" w:hAnsi="Arial"/>
          <w:sz w:val="22"/>
          <w:szCs w:val="22"/>
        </w:rPr>
        <w:t xml:space="preserve">The authors would like to </w:t>
      </w:r>
      <w:r w:rsidR="006E23C6" w:rsidRPr="00C41D2D">
        <w:rPr>
          <w:rFonts w:ascii="Arial" w:hAnsi="Arial"/>
          <w:sz w:val="22"/>
          <w:szCs w:val="22"/>
        </w:rPr>
        <w:t>acknowledge Requimte/CQFB (Universidade</w:t>
      </w:r>
      <w:r w:rsidR="00054554" w:rsidRPr="00C41D2D">
        <w:rPr>
          <w:rFonts w:ascii="Arial" w:hAnsi="Arial"/>
          <w:sz w:val="22"/>
          <w:szCs w:val="22"/>
        </w:rPr>
        <w:t xml:space="preserve"> Nova de Lisboa, Portugal) for generous CPU time. This work makes use of results produced with the support of the Portuguese National Grid Initiative (more information in https://wiki.ncg.ingrid.pt). F.J.A.L. Cruz gratefully acknowledges financial support from FCT/MCTES (Portugal) through grant</w:t>
      </w:r>
      <w:r w:rsidR="00D278E9">
        <w:rPr>
          <w:rFonts w:ascii="Arial" w:hAnsi="Arial"/>
          <w:sz w:val="22"/>
          <w:szCs w:val="22"/>
        </w:rPr>
        <w:t xml:space="preserve">s SFRH/BPD/45064/2008 and </w:t>
      </w:r>
      <w:r w:rsidR="00C70282">
        <w:rPr>
          <w:rFonts w:ascii="Arial" w:hAnsi="Arial"/>
          <w:sz w:val="22"/>
          <w:szCs w:val="22"/>
          <w:lang w:val="en-US"/>
        </w:rPr>
        <w:t>EXCL/QEQ-PRS/0308/2012.</w:t>
      </w:r>
    </w:p>
    <w:p w14:paraId="7FE4464C" w14:textId="77777777" w:rsidR="005B4A7B" w:rsidRPr="00C41D2D" w:rsidRDefault="005B4A7B">
      <w:pPr>
        <w:spacing w:line="360" w:lineRule="auto"/>
        <w:rPr>
          <w:rFonts w:ascii="Arial" w:hAnsi="Arial"/>
          <w:sz w:val="22"/>
          <w:szCs w:val="22"/>
        </w:rPr>
      </w:pPr>
    </w:p>
    <w:tbl>
      <w:tblPr>
        <w:tblStyle w:val="TableGrid"/>
        <w:tblW w:w="0" w:type="auto"/>
        <w:jc w:val="center"/>
        <w:tblBorders>
          <w:top w:val="thinThickSmallGap" w:sz="24"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00"/>
      </w:tblGrid>
      <w:tr w:rsidR="009D1D75" w:rsidRPr="00C41D2D" w14:paraId="25867B8D" w14:textId="77777777" w:rsidTr="00965460">
        <w:trPr>
          <w:jc w:val="center"/>
        </w:trPr>
        <w:tc>
          <w:tcPr>
            <w:tcW w:w="16443" w:type="dxa"/>
            <w:tcBorders>
              <w:top w:val="thinThickSmallGap" w:sz="24" w:space="0" w:color="auto"/>
              <w:left w:val="nil"/>
              <w:bottom w:val="nil"/>
              <w:right w:val="nil"/>
            </w:tcBorders>
          </w:tcPr>
          <w:p w14:paraId="6E694BAC" w14:textId="6A308857" w:rsidR="009D1D75" w:rsidRPr="00C41D2D" w:rsidRDefault="00454B6E" w:rsidP="00DE56D3">
            <w:pPr>
              <w:spacing w:line="360" w:lineRule="auto"/>
              <w:jc w:val="center"/>
              <w:rPr>
                <w:rFonts w:ascii="Arial" w:hAnsi="Arial" w:cs="Times New Roman"/>
                <w:b/>
                <w:sz w:val="22"/>
                <w:szCs w:val="22"/>
              </w:rPr>
            </w:pPr>
            <w:r w:rsidRPr="00C41D2D">
              <w:rPr>
                <w:rFonts w:ascii="Arial" w:hAnsi="Arial" w:cs="Times New Roman"/>
                <w:b/>
                <w:noProof/>
                <w:sz w:val="22"/>
                <w:szCs w:val="22"/>
                <w:lang w:val="en-US" w:eastAsia="en-US"/>
              </w:rPr>
              <w:drawing>
                <wp:inline distT="0" distB="0" distL="0" distR="0" wp14:anchorId="3557E43C" wp14:editId="07DBB1C9">
                  <wp:extent cx="4830547" cy="282138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s12-500-5-57.7ns.png"/>
                          <pic:cNvPicPr/>
                        </pic:nvPicPr>
                        <pic:blipFill>
                          <a:blip r:embed="rId7">
                            <a:extLst>
                              <a:ext uri="{28A0092B-C50C-407E-A947-70E740481C1C}">
                                <a14:useLocalDpi xmlns:a14="http://schemas.microsoft.com/office/drawing/2010/main" val="0"/>
                              </a:ext>
                            </a:extLst>
                          </a:blip>
                          <a:stretch>
                            <a:fillRect/>
                          </a:stretch>
                        </pic:blipFill>
                        <pic:spPr>
                          <a:xfrm>
                            <a:off x="0" y="0"/>
                            <a:ext cx="4830547" cy="2821381"/>
                          </a:xfrm>
                          <a:prstGeom prst="rect">
                            <a:avLst/>
                          </a:prstGeom>
                        </pic:spPr>
                      </pic:pic>
                    </a:graphicData>
                  </a:graphic>
                </wp:inline>
              </w:drawing>
            </w:r>
            <w:r w:rsidR="00965460">
              <w:rPr>
                <w:rFonts w:ascii="Arial" w:hAnsi="Arial" w:cs="Times New Roman"/>
                <w:b/>
                <w:sz w:val="22"/>
                <w:szCs w:val="22"/>
              </w:rPr>
              <w:t xml:space="preserve">      </w:t>
            </w:r>
            <w:r w:rsidRPr="00C41D2D">
              <w:rPr>
                <w:rFonts w:ascii="Arial" w:hAnsi="Arial" w:cs="Times New Roman"/>
                <w:b/>
                <w:noProof/>
                <w:sz w:val="22"/>
                <w:szCs w:val="22"/>
                <w:lang w:val="en-US" w:eastAsia="en-US"/>
              </w:rPr>
              <w:drawing>
                <wp:inline distT="0" distB="0" distL="0" distR="0" wp14:anchorId="4071F279" wp14:editId="6E6FD95B">
                  <wp:extent cx="4851502" cy="2818028"/>
                  <wp:effectExtent l="0" t="0" r="0" b="190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es12-500.png"/>
                          <pic:cNvPicPr/>
                        </pic:nvPicPr>
                        <pic:blipFill>
                          <a:blip r:embed="rId8">
                            <a:extLst>
                              <a:ext uri="{28A0092B-C50C-407E-A947-70E740481C1C}">
                                <a14:useLocalDpi xmlns:a14="http://schemas.microsoft.com/office/drawing/2010/main" val="0"/>
                              </a:ext>
                            </a:extLst>
                          </a:blip>
                          <a:stretch>
                            <a:fillRect/>
                          </a:stretch>
                        </pic:blipFill>
                        <pic:spPr>
                          <a:xfrm>
                            <a:off x="0" y="0"/>
                            <a:ext cx="4851502" cy="2818028"/>
                          </a:xfrm>
                          <a:prstGeom prst="rect">
                            <a:avLst/>
                          </a:prstGeom>
                        </pic:spPr>
                      </pic:pic>
                    </a:graphicData>
                  </a:graphic>
                </wp:inline>
              </w:drawing>
            </w:r>
          </w:p>
          <w:p w14:paraId="193F1E9F" w14:textId="22CA7E1E" w:rsidR="009D1D75" w:rsidRPr="00C41D2D" w:rsidRDefault="00454B6E" w:rsidP="002F5CEC">
            <w:pPr>
              <w:spacing w:line="360" w:lineRule="auto"/>
              <w:rPr>
                <w:rFonts w:ascii="Arial" w:hAnsi="Arial" w:cs="Times New Roman"/>
                <w:sz w:val="22"/>
                <w:szCs w:val="22"/>
                <w:lang w:eastAsia="en-US"/>
              </w:rPr>
            </w:pPr>
            <w:r w:rsidRPr="00C41D2D">
              <w:rPr>
                <w:rFonts w:ascii="Arial" w:hAnsi="Arial" w:cs="Times New Roman"/>
                <w:b/>
                <w:sz w:val="22"/>
                <w:szCs w:val="22"/>
              </w:rPr>
              <w:t>FIGURE 1 − Free energy landscapes of DNA@SWCNT hybrid</w:t>
            </w:r>
            <w:r w:rsidR="002F5CEC" w:rsidRPr="00C41D2D">
              <w:rPr>
                <w:rFonts w:ascii="Arial" w:hAnsi="Arial" w:cs="Times New Roman"/>
                <w:b/>
                <w:sz w:val="22"/>
                <w:szCs w:val="22"/>
              </w:rPr>
              <w:t>s</w:t>
            </w:r>
            <w:r w:rsidRPr="00C41D2D">
              <w:rPr>
                <w:rFonts w:ascii="Arial" w:hAnsi="Arial" w:cs="Times New Roman"/>
                <w:b/>
                <w:sz w:val="22"/>
                <w:szCs w:val="22"/>
              </w:rPr>
              <w:t>.</w:t>
            </w:r>
            <w:r w:rsidRPr="00C41D2D">
              <w:rPr>
                <w:rFonts w:ascii="Arial" w:hAnsi="Arial" w:cs="Times New Roman"/>
                <w:color w:val="FF0000"/>
                <w:sz w:val="22"/>
                <w:szCs w:val="22"/>
              </w:rPr>
              <w:t xml:space="preserve"> </w:t>
            </w:r>
            <w:r w:rsidRPr="00C41D2D">
              <w:rPr>
                <w:rFonts w:ascii="Arial" w:hAnsi="Arial" w:cs="Times New Roman"/>
                <w:i/>
                <w:sz w:val="22"/>
                <w:szCs w:val="22"/>
              </w:rPr>
              <w:t>ξ</w:t>
            </w:r>
            <w:r w:rsidRPr="00C41D2D">
              <w:rPr>
                <w:rFonts w:ascii="Arial" w:hAnsi="Arial" w:cs="Times New Roman"/>
                <w:i/>
                <w:sz w:val="22"/>
                <w:szCs w:val="22"/>
                <w:vertAlign w:val="subscript"/>
              </w:rPr>
              <w:t>1</w:t>
            </w:r>
            <w:r w:rsidRPr="00C41D2D">
              <w:rPr>
                <w:rFonts w:ascii="Arial" w:hAnsi="Arial" w:cs="Times New Roman"/>
                <w:sz w:val="22"/>
                <w:szCs w:val="22"/>
              </w:rPr>
              <w:t xml:space="preserve"> is the distance between centres of mass of the DNA and SWCNT, projected along the nanopore main axis, and </w:t>
            </w:r>
            <w:r w:rsidRPr="00C41D2D">
              <w:rPr>
                <w:rFonts w:ascii="Arial" w:hAnsi="Arial" w:cs="Times New Roman"/>
                <w:i/>
                <w:sz w:val="22"/>
                <w:szCs w:val="22"/>
              </w:rPr>
              <w:t>ξ</w:t>
            </w:r>
            <w:r w:rsidRPr="00C41D2D">
              <w:rPr>
                <w:rFonts w:ascii="Arial" w:hAnsi="Arial" w:cs="Times New Roman"/>
                <w:i/>
                <w:sz w:val="22"/>
                <w:szCs w:val="22"/>
                <w:vertAlign w:val="subscript"/>
              </w:rPr>
              <w:t>2</w:t>
            </w:r>
            <w:r w:rsidRPr="00C41D2D">
              <w:rPr>
                <w:rFonts w:ascii="Arial" w:hAnsi="Arial" w:cs="Times New Roman"/>
                <w:sz w:val="22"/>
                <w:szCs w:val="22"/>
              </w:rPr>
              <w:t xml:space="preserve"> is the absolute distance between (GC) termini on opposite sides of the double-strand, equivalent to the DNA end-to-end length. The several free-energy minima along </w:t>
            </w:r>
            <w:r w:rsidRPr="00C41D2D">
              <w:rPr>
                <w:rFonts w:ascii="Arial" w:hAnsi="Arial" w:cs="Times New Roman"/>
                <w:i/>
                <w:sz w:val="22"/>
                <w:szCs w:val="22"/>
              </w:rPr>
              <w:t>ξ</w:t>
            </w:r>
            <w:r w:rsidRPr="00C41D2D">
              <w:rPr>
                <w:rFonts w:ascii="Arial" w:hAnsi="Arial" w:cs="Times New Roman"/>
                <w:i/>
                <w:sz w:val="22"/>
                <w:szCs w:val="22"/>
                <w:vertAlign w:val="subscript"/>
              </w:rPr>
              <w:t>1</w:t>
            </w:r>
            <w:r w:rsidRPr="00C41D2D">
              <w:rPr>
                <w:rFonts w:ascii="Arial" w:hAnsi="Arial" w:cs="Times New Roman"/>
                <w:sz w:val="22"/>
                <w:szCs w:val="22"/>
              </w:rPr>
              <w:t xml:space="preserve"> demonstrate that the molecule is relatively mobile to translocate along the nanotube</w:t>
            </w:r>
            <w:r w:rsidR="002F5CEC" w:rsidRPr="00C41D2D">
              <w:rPr>
                <w:rFonts w:ascii="Arial" w:hAnsi="Arial" w:cs="Times New Roman"/>
                <w:sz w:val="22"/>
                <w:szCs w:val="22"/>
              </w:rPr>
              <w:t>; i</w:t>
            </w:r>
            <w:r w:rsidRPr="00C41D2D">
              <w:rPr>
                <w:rFonts w:ascii="Arial" w:hAnsi="Arial" w:cs="Times New Roman"/>
                <w:sz w:val="22"/>
                <w:szCs w:val="22"/>
              </w:rPr>
              <w:t xml:space="preserve">nterestingly, all the </w:t>
            </w:r>
            <w:r w:rsidRPr="00C41D2D">
              <w:rPr>
                <w:rFonts w:ascii="Arial" w:hAnsi="Arial" w:cs="Times New Roman"/>
                <w:i/>
                <w:sz w:val="22"/>
                <w:szCs w:val="22"/>
              </w:rPr>
              <w:t>ξ</w:t>
            </w:r>
            <w:r w:rsidRPr="00C41D2D">
              <w:rPr>
                <w:rFonts w:ascii="Arial" w:hAnsi="Arial" w:cs="Times New Roman"/>
                <w:i/>
                <w:sz w:val="22"/>
                <w:szCs w:val="22"/>
                <w:vertAlign w:val="subscript"/>
              </w:rPr>
              <w:t>1</w:t>
            </w:r>
            <w:r w:rsidRPr="00C41D2D">
              <w:rPr>
                <w:rFonts w:ascii="Arial" w:hAnsi="Arial" w:cs="Times New Roman"/>
                <w:sz w:val="22"/>
                <w:szCs w:val="22"/>
              </w:rPr>
              <w:t xml:space="preserve"> minima are located along a </w:t>
            </w:r>
            <w:r w:rsidRPr="00C41D2D">
              <w:rPr>
                <w:rFonts w:ascii="Arial" w:hAnsi="Arial" w:cs="Times New Roman"/>
                <w:i/>
                <w:sz w:val="22"/>
                <w:szCs w:val="22"/>
              </w:rPr>
              <w:t>quasi</w:t>
            </w:r>
            <w:r w:rsidRPr="00C41D2D">
              <w:rPr>
                <w:rFonts w:ascii="Arial" w:hAnsi="Arial" w:cs="Times New Roman"/>
                <w:sz w:val="22"/>
                <w:szCs w:val="22"/>
              </w:rPr>
              <w:t xml:space="preserve">-linear path defined by </w:t>
            </w:r>
            <w:r w:rsidRPr="00C41D2D">
              <w:rPr>
                <w:rFonts w:ascii="Arial" w:hAnsi="Arial" w:cs="Times New Roman"/>
                <w:i/>
                <w:sz w:val="22"/>
                <w:szCs w:val="22"/>
              </w:rPr>
              <w:t>ξ</w:t>
            </w:r>
            <w:r w:rsidRPr="00C41D2D">
              <w:rPr>
                <w:rFonts w:ascii="Arial" w:hAnsi="Arial" w:cs="Times New Roman"/>
                <w:i/>
                <w:sz w:val="22"/>
                <w:szCs w:val="22"/>
                <w:vertAlign w:val="subscript"/>
              </w:rPr>
              <w:t>2</w:t>
            </w:r>
            <w:r w:rsidRPr="00C41D2D">
              <w:rPr>
                <w:rFonts w:ascii="Arial" w:hAnsi="Arial" w:cs="Times New Roman"/>
                <w:sz w:val="22"/>
                <w:szCs w:val="22"/>
              </w:rPr>
              <w:t xml:space="preserve"> ≈ </w:t>
            </w:r>
            <w:r w:rsidR="002F5CEC" w:rsidRPr="00C41D2D">
              <w:rPr>
                <w:rFonts w:ascii="Arial" w:hAnsi="Arial" w:cs="Times New Roman"/>
                <w:sz w:val="22"/>
                <w:szCs w:val="22"/>
              </w:rPr>
              <w:t>3.7</w:t>
            </w:r>
            <w:r w:rsidRPr="00C41D2D">
              <w:rPr>
                <w:rFonts w:ascii="Arial" w:hAnsi="Arial" w:cs="Times New Roman"/>
                <w:sz w:val="22"/>
                <w:szCs w:val="22"/>
              </w:rPr>
              <w:t xml:space="preserve"> nm </w:t>
            </w:r>
            <w:r w:rsidR="002F5CEC" w:rsidRPr="00C41D2D">
              <w:rPr>
                <w:rFonts w:ascii="Arial" w:hAnsi="Arial" w:cs="Times New Roman"/>
                <w:sz w:val="22"/>
                <w:szCs w:val="22"/>
              </w:rPr>
              <w:t xml:space="preserve"> (40,0) and </w:t>
            </w:r>
            <w:r w:rsidR="002F5CEC" w:rsidRPr="00C41D2D">
              <w:rPr>
                <w:rFonts w:ascii="Arial" w:hAnsi="Arial" w:cs="Times New Roman"/>
                <w:i/>
                <w:sz w:val="22"/>
                <w:szCs w:val="22"/>
              </w:rPr>
              <w:t>ξ</w:t>
            </w:r>
            <w:r w:rsidR="002F5CEC" w:rsidRPr="00C41D2D">
              <w:rPr>
                <w:rFonts w:ascii="Arial" w:hAnsi="Arial" w:cs="Times New Roman"/>
                <w:i/>
                <w:sz w:val="22"/>
                <w:szCs w:val="22"/>
                <w:vertAlign w:val="subscript"/>
              </w:rPr>
              <w:t>2</w:t>
            </w:r>
            <w:r w:rsidR="002F5CEC" w:rsidRPr="00C41D2D">
              <w:rPr>
                <w:rFonts w:ascii="Arial" w:hAnsi="Arial" w:cs="Times New Roman"/>
                <w:sz w:val="22"/>
                <w:szCs w:val="22"/>
              </w:rPr>
              <w:t xml:space="preserve"> ≈ 4 nm  (51,0) </w:t>
            </w:r>
            <w:r w:rsidRPr="00C41D2D">
              <w:rPr>
                <w:rFonts w:ascii="Arial" w:hAnsi="Arial" w:cs="Times New Roman"/>
                <w:sz w:val="22"/>
                <w:szCs w:val="22"/>
              </w:rPr>
              <w:t>highlighting the enhanced thermodynamical stability corresponding to the canonical B form</w:t>
            </w:r>
            <w:r w:rsidR="002F5CEC" w:rsidRPr="00C41D2D">
              <w:rPr>
                <w:rFonts w:ascii="Arial" w:hAnsi="Arial" w:cs="Times New Roman"/>
                <w:sz w:val="22"/>
                <w:szCs w:val="22"/>
              </w:rPr>
              <w:t xml:space="preserve"> under the (51,0) topology</w:t>
            </w:r>
            <w:r w:rsidRPr="00C41D2D">
              <w:rPr>
                <w:rFonts w:ascii="Arial" w:hAnsi="Arial" w:cs="Times New Roman"/>
                <w:sz w:val="22"/>
                <w:szCs w:val="22"/>
              </w:rPr>
              <w:t>.</w:t>
            </w:r>
          </w:p>
        </w:tc>
      </w:tr>
      <w:tr w:rsidR="00454B6E" w:rsidRPr="00C41D2D" w14:paraId="3023D704" w14:textId="77777777" w:rsidTr="00965460">
        <w:trPr>
          <w:jc w:val="center"/>
        </w:trPr>
        <w:tc>
          <w:tcPr>
            <w:tcW w:w="16443" w:type="dxa"/>
            <w:tcBorders>
              <w:top w:val="thinThickSmallGap" w:sz="24" w:space="0" w:color="auto"/>
              <w:left w:val="nil"/>
              <w:bottom w:val="nil"/>
              <w:right w:val="nil"/>
            </w:tcBorders>
          </w:tcPr>
          <w:p w14:paraId="346C8326" w14:textId="7CC800F6" w:rsidR="00454B6E" w:rsidRPr="00C41D2D" w:rsidRDefault="00ED5E06" w:rsidP="002F5CEC">
            <w:pPr>
              <w:spacing w:line="360" w:lineRule="auto"/>
              <w:jc w:val="center"/>
              <w:rPr>
                <w:rFonts w:ascii="Arial" w:hAnsi="Arial" w:cs="Times New Roman"/>
                <w:b/>
                <w:sz w:val="22"/>
                <w:szCs w:val="22"/>
              </w:rPr>
            </w:pPr>
            <w:bookmarkStart w:id="0" w:name="_GoBack"/>
            <w:r>
              <w:rPr>
                <w:rFonts w:ascii="Arial" w:hAnsi="Arial" w:cs="Times New Roman"/>
                <w:b/>
                <w:noProof/>
                <w:sz w:val="22"/>
                <w:szCs w:val="22"/>
                <w:lang w:val="en-US" w:eastAsia="en-US"/>
              </w:rPr>
              <w:drawing>
                <wp:inline distT="0" distB="0" distL="0" distR="0" wp14:anchorId="1FD9D8B4" wp14:editId="11820748">
                  <wp:extent cx="8327669" cy="2991460"/>
                  <wp:effectExtent l="0" t="0" r="381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V2.png"/>
                          <pic:cNvPicPr/>
                        </pic:nvPicPr>
                        <pic:blipFill>
                          <a:blip r:embed="rId9">
                            <a:extLst>
                              <a:ext uri="{28A0092B-C50C-407E-A947-70E740481C1C}">
                                <a14:useLocalDpi xmlns:a14="http://schemas.microsoft.com/office/drawing/2010/main" val="0"/>
                              </a:ext>
                            </a:extLst>
                          </a:blip>
                          <a:stretch>
                            <a:fillRect/>
                          </a:stretch>
                        </pic:blipFill>
                        <pic:spPr>
                          <a:xfrm>
                            <a:off x="0" y="0"/>
                            <a:ext cx="8327669" cy="2991460"/>
                          </a:xfrm>
                          <a:prstGeom prst="rect">
                            <a:avLst/>
                          </a:prstGeom>
                        </pic:spPr>
                      </pic:pic>
                    </a:graphicData>
                  </a:graphic>
                </wp:inline>
              </w:drawing>
            </w:r>
            <w:bookmarkEnd w:id="0"/>
          </w:p>
          <w:p w14:paraId="41F00605" w14:textId="4C0236D9" w:rsidR="00454B6E" w:rsidRPr="00C41D2D" w:rsidRDefault="00454B6E" w:rsidP="00843772">
            <w:pPr>
              <w:spacing w:line="360" w:lineRule="auto"/>
              <w:rPr>
                <w:rFonts w:ascii="Arial" w:hAnsi="Arial" w:cs="Times New Roman"/>
                <w:sz w:val="22"/>
                <w:szCs w:val="22"/>
                <w:lang w:eastAsia="en-US"/>
              </w:rPr>
            </w:pPr>
            <w:r w:rsidRPr="00C41D2D">
              <w:rPr>
                <w:rFonts w:ascii="Arial" w:hAnsi="Arial" w:cs="Times New Roman"/>
                <w:b/>
                <w:sz w:val="22"/>
                <w:szCs w:val="22"/>
              </w:rPr>
              <w:t>FIGURE 2 – Potential of mean force and probability distribution profiles.</w:t>
            </w:r>
            <w:r w:rsidRPr="00C41D2D">
              <w:rPr>
                <w:rFonts w:ascii="Arial" w:hAnsi="Arial" w:cs="Times New Roman"/>
                <w:sz w:val="22"/>
                <w:szCs w:val="22"/>
              </w:rPr>
              <w:t xml:space="preserve"> </w:t>
            </w:r>
            <w:r w:rsidR="00006F09" w:rsidRPr="00006F09">
              <w:rPr>
                <w:rFonts w:ascii="Arial" w:hAnsi="Arial" w:cs="Arial"/>
                <w:i/>
                <w:sz w:val="22"/>
                <w:szCs w:val="22"/>
              </w:rPr>
              <w:t>Ω</w:t>
            </w:r>
            <w:r w:rsidR="00006F09" w:rsidRPr="00006F09">
              <w:rPr>
                <w:rFonts w:ascii="Arial" w:hAnsi="Arial" w:cs="Times New Roman"/>
                <w:i/>
                <w:sz w:val="22"/>
                <w:szCs w:val="22"/>
                <w:vertAlign w:val="subscript"/>
              </w:rPr>
              <w:t>2</w:t>
            </w:r>
            <w:r w:rsidR="00006F09">
              <w:rPr>
                <w:rFonts w:ascii="Arial" w:hAnsi="Arial" w:cs="Times New Roman"/>
                <w:sz w:val="22"/>
                <w:szCs w:val="22"/>
              </w:rPr>
              <w:t xml:space="preserve"> corresponds to the end-to-end length of DNA</w:t>
            </w:r>
            <w:r w:rsidR="00843772">
              <w:rPr>
                <w:rFonts w:ascii="Arial" w:hAnsi="Arial" w:cs="Times New Roman"/>
                <w:sz w:val="22"/>
                <w:szCs w:val="22"/>
              </w:rPr>
              <w:t xml:space="preserve">. Symbols are umbrella sampling results and red lines are free fittings of data to Gaussian statistics, </w:t>
            </w:r>
            <w:r w:rsidR="00843772" w:rsidRPr="00843772">
              <w:rPr>
                <w:rFonts w:ascii="Arial" w:hAnsi="Arial" w:cs="Times New Roman"/>
                <w:position w:val="-26"/>
                <w:sz w:val="22"/>
                <w:szCs w:val="22"/>
              </w:rPr>
              <w:object w:dxaOrig="2940" w:dyaOrig="640" w14:anchorId="0BFEF99A">
                <v:shape id="_x0000_i1026" type="#_x0000_t75" style="width:147pt;height:32pt" o:ole="">
                  <v:imagedata r:id="rId10" o:title=""/>
                </v:shape>
                <o:OLEObject Type="Embed" ProgID="Equation.3" ShapeID="_x0000_i1026" DrawAspect="Content" ObjectID="_1335103030" r:id="rId11"/>
              </w:object>
            </w:r>
            <w:r w:rsidR="00006F09">
              <w:rPr>
                <w:rFonts w:ascii="Arial" w:hAnsi="Arial" w:cs="Times New Roman"/>
                <w:sz w:val="22"/>
                <w:szCs w:val="22"/>
              </w:rPr>
              <w:t xml:space="preserve">: </w:t>
            </w:r>
            <w:r w:rsidR="00006F09">
              <w:rPr>
                <w:rFonts w:ascii="Arial" w:hAnsi="Arial" w:cs="Times New Roman"/>
                <w:i/>
                <w:sz w:val="22"/>
                <w:szCs w:val="22"/>
              </w:rPr>
              <w:t>b</w:t>
            </w:r>
            <w:r w:rsidRPr="00C41D2D">
              <w:rPr>
                <w:rFonts w:ascii="Arial" w:hAnsi="Arial" w:cs="Times New Roman"/>
                <w:i/>
                <w:sz w:val="22"/>
                <w:szCs w:val="22"/>
              </w:rPr>
              <w:t>lue)</w:t>
            </w:r>
            <w:r w:rsidRPr="00C41D2D">
              <w:rPr>
                <w:rFonts w:ascii="Arial" w:hAnsi="Arial" w:cs="Times New Roman"/>
                <w:sz w:val="22"/>
                <w:szCs w:val="22"/>
              </w:rPr>
              <w:t xml:space="preserve"> </w:t>
            </w:r>
            <w:proofErr w:type="gramStart"/>
            <w:r w:rsidRPr="00C41D2D">
              <w:rPr>
                <w:rFonts w:ascii="Arial" w:hAnsi="Arial" w:cs="Times New Roman"/>
                <w:sz w:val="22"/>
                <w:szCs w:val="22"/>
              </w:rPr>
              <w:t>DNA@(</w:t>
            </w:r>
            <w:proofErr w:type="gramEnd"/>
            <w:r w:rsidRPr="00C41D2D">
              <w:rPr>
                <w:rFonts w:ascii="Arial" w:hAnsi="Arial" w:cs="Times New Roman"/>
                <w:sz w:val="22"/>
                <w:szCs w:val="22"/>
              </w:rPr>
              <w:t xml:space="preserve">40,0) SWCNT, </w:t>
            </w:r>
            <w:r w:rsidRPr="00C41D2D">
              <w:rPr>
                <w:rFonts w:ascii="Arial" w:hAnsi="Arial" w:cs="Times New Roman"/>
                <w:i/>
                <w:sz w:val="22"/>
                <w:szCs w:val="22"/>
              </w:rPr>
              <w:t>black)</w:t>
            </w:r>
            <w:r w:rsidRPr="00C41D2D">
              <w:rPr>
                <w:rFonts w:ascii="Arial" w:hAnsi="Arial" w:cs="Times New Roman"/>
                <w:sz w:val="22"/>
                <w:szCs w:val="22"/>
              </w:rPr>
              <w:t xml:space="preserve"> DNA@(51,0) SWCNT, </w:t>
            </w:r>
            <w:r w:rsidRPr="00C41D2D">
              <w:rPr>
                <w:rFonts w:ascii="Arial" w:hAnsi="Arial" w:cs="Times New Roman"/>
                <w:i/>
                <w:sz w:val="22"/>
                <w:szCs w:val="22"/>
              </w:rPr>
              <w:t>green)</w:t>
            </w:r>
            <w:r w:rsidRPr="00C41D2D">
              <w:rPr>
                <w:rFonts w:ascii="Arial" w:hAnsi="Arial" w:cs="Times New Roman"/>
                <w:sz w:val="22"/>
                <w:szCs w:val="22"/>
              </w:rPr>
              <w:t xml:space="preserve"> DNA@(51,0) hydrophobic SWCNT </w:t>
            </w:r>
            <w:r w:rsidRPr="00C41D2D">
              <w:rPr>
                <w:rFonts w:ascii="Arial" w:hAnsi="Arial" w:cs="Times New Roman"/>
                <w:sz w:val="22"/>
                <w:szCs w:val="22"/>
              </w:rPr>
              <w:fldChar w:fldCharType="begin"/>
            </w:r>
            <w:r w:rsidR="000429DF" w:rsidRPr="00C41D2D">
              <w:rPr>
                <w:rFonts w:ascii="Arial" w:hAnsi="Arial" w:cs="Times New Roman"/>
                <w:sz w:val="22"/>
                <w:szCs w:val="22"/>
              </w:rPr>
              <w:instrText xml:space="preserve"> ADDIN EN.CITE &lt;EndNote&gt;&lt;Cite&gt;&lt;Author&gt;Cruz&lt;/Author&gt;&lt;Year&gt;2014&lt;/Year&gt;&lt;RecNum&gt;729&lt;/RecNum&gt;&lt;DisplayText&gt;[4]&lt;/DisplayText&gt;&lt;record&gt;&lt;rec-number&gt;729&lt;/rec-number&gt;&lt;foreign-keys&gt;&lt;key app="EN" db-id="0rfppdefsf5tz5ef9d6pts29stvfwzxv9ez9" timestamp="1399379905"&gt;729&lt;/key&gt;&lt;/foreign-keys&gt;&lt;ref-type name="Journal Article"&gt;17&lt;/ref-type&gt;&lt;contributors&gt;&lt;authors&gt;&lt;author&gt;Fernando J.A.L. Cruz&lt;/author&gt;&lt;author&gt;Juan J. de Pablo&lt;/author&gt;&lt;author&gt;José P.B. Mota&lt;/author&gt;&lt;/authors&gt;&lt;/contributors&gt;&lt;titles&gt;&lt;title&gt;Endohedral Confinement of a DNA Dodecamer onto Pristine Carbon Nanotubes and the Stability of the Canonical B Form&lt;/title&gt;&lt;secondary-title&gt;J. Chem. Phys.&lt;/secondary-title&gt;&lt;/titles&gt;&lt;periodical&gt;&lt;full-title&gt;J. Chem. Phys.&lt;/full-title&gt;&lt;/periodical&gt;&lt;volume&gt;(submitted)&lt;/volume&gt;&lt;dates&gt;&lt;year&gt;2014&lt;/year&gt;&lt;/dates&gt;&lt;urls&gt;&lt;/urls&gt;&lt;/record&gt;&lt;/Cite&gt;&lt;/EndNote&gt;</w:instrText>
            </w:r>
            <w:r w:rsidRPr="00C41D2D">
              <w:rPr>
                <w:rFonts w:ascii="Arial" w:hAnsi="Arial" w:cs="Times New Roman"/>
                <w:sz w:val="22"/>
                <w:szCs w:val="22"/>
              </w:rPr>
              <w:fldChar w:fldCharType="separate"/>
            </w:r>
            <w:r w:rsidR="000429DF" w:rsidRPr="00C41D2D">
              <w:rPr>
                <w:rFonts w:ascii="Arial" w:hAnsi="Arial" w:cs="Times New Roman"/>
                <w:sz w:val="22"/>
                <w:szCs w:val="22"/>
              </w:rPr>
              <w:t>[4]</w:t>
            </w:r>
            <w:r w:rsidRPr="00C41D2D">
              <w:rPr>
                <w:rFonts w:ascii="Arial" w:hAnsi="Arial" w:cs="Times New Roman"/>
                <w:sz w:val="22"/>
                <w:szCs w:val="22"/>
              </w:rPr>
              <w:fldChar w:fldCharType="end"/>
            </w:r>
            <w:r w:rsidRPr="00C41D2D">
              <w:rPr>
                <w:rFonts w:ascii="Arial" w:hAnsi="Arial" w:cs="Times New Roman"/>
                <w:sz w:val="22"/>
                <w:szCs w:val="22"/>
              </w:rPr>
              <w:t xml:space="preserve">. </w:t>
            </w:r>
          </w:p>
        </w:tc>
      </w:tr>
      <w:tr w:rsidR="008A637F" w:rsidRPr="00C41D2D" w14:paraId="36DBCD11" w14:textId="77777777" w:rsidTr="00965460">
        <w:trPr>
          <w:jc w:val="center"/>
        </w:trPr>
        <w:tc>
          <w:tcPr>
            <w:tcW w:w="16443" w:type="dxa"/>
            <w:tcBorders>
              <w:top w:val="thinThickSmallGap" w:sz="24" w:space="0" w:color="auto"/>
              <w:left w:val="nil"/>
              <w:bottom w:val="nil"/>
              <w:right w:val="nil"/>
            </w:tcBorders>
          </w:tcPr>
          <w:p w14:paraId="15996321" w14:textId="4A5310C2" w:rsidR="00454B6E" w:rsidRPr="00C41D2D" w:rsidRDefault="00613D29" w:rsidP="00DE56D3">
            <w:pPr>
              <w:spacing w:line="360" w:lineRule="auto"/>
              <w:jc w:val="center"/>
              <w:rPr>
                <w:rFonts w:ascii="Arial" w:hAnsi="Arial" w:cs="Times New Roman"/>
                <w:b/>
                <w:sz w:val="22"/>
                <w:szCs w:val="22"/>
              </w:rPr>
            </w:pPr>
            <w:r>
              <w:rPr>
                <w:rFonts w:ascii="Arial" w:hAnsi="Arial" w:cs="Times New Roman"/>
                <w:b/>
                <w:noProof/>
                <w:sz w:val="22"/>
                <w:szCs w:val="22"/>
                <w:lang w:val="en-US" w:eastAsia="en-US"/>
              </w:rPr>
              <w:drawing>
                <wp:inline distT="0" distB="0" distL="0" distR="0" wp14:anchorId="6FB6B86B" wp14:editId="64E2F117">
                  <wp:extent cx="7239533" cy="365874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ensMap-XY(40,0-51,0).png"/>
                          <pic:cNvPicPr/>
                        </pic:nvPicPr>
                        <pic:blipFill>
                          <a:blip r:embed="rId12">
                            <a:extLst>
                              <a:ext uri="{28A0092B-C50C-407E-A947-70E740481C1C}">
                                <a14:useLocalDpi xmlns:a14="http://schemas.microsoft.com/office/drawing/2010/main" val="0"/>
                              </a:ext>
                            </a:extLst>
                          </a:blip>
                          <a:stretch>
                            <a:fillRect/>
                          </a:stretch>
                        </pic:blipFill>
                        <pic:spPr>
                          <a:xfrm>
                            <a:off x="0" y="0"/>
                            <a:ext cx="7239533" cy="3658743"/>
                          </a:xfrm>
                          <a:prstGeom prst="rect">
                            <a:avLst/>
                          </a:prstGeom>
                        </pic:spPr>
                      </pic:pic>
                    </a:graphicData>
                  </a:graphic>
                </wp:inline>
              </w:drawing>
            </w:r>
          </w:p>
          <w:p w14:paraId="3CE4F6C6" w14:textId="1D981590" w:rsidR="00454B6E" w:rsidRPr="00C41D2D" w:rsidRDefault="002F5CEC" w:rsidP="002F5CEC">
            <w:pPr>
              <w:spacing w:line="360" w:lineRule="auto"/>
              <w:rPr>
                <w:rFonts w:ascii="Arial" w:hAnsi="Arial" w:cs="Times New Roman"/>
                <w:b/>
                <w:sz w:val="22"/>
                <w:szCs w:val="22"/>
              </w:rPr>
            </w:pPr>
            <w:r w:rsidRPr="00C41D2D">
              <w:rPr>
                <w:rFonts w:ascii="Arial" w:hAnsi="Arial" w:cs="Times New Roman"/>
                <w:b/>
                <w:sz w:val="22"/>
                <w:szCs w:val="22"/>
              </w:rPr>
              <w:t>FIGURE 3 – Number density maps of DNA@</w:t>
            </w:r>
            <w:r w:rsidR="00454B6E" w:rsidRPr="00C41D2D">
              <w:rPr>
                <w:rFonts w:ascii="Arial" w:hAnsi="Arial" w:cs="Times New Roman"/>
                <w:b/>
                <w:sz w:val="22"/>
                <w:szCs w:val="22"/>
              </w:rPr>
              <w:t>SWCNT.</w:t>
            </w:r>
            <w:r w:rsidR="00454B6E" w:rsidRPr="00C41D2D">
              <w:rPr>
                <w:rFonts w:ascii="Arial" w:hAnsi="Arial" w:cs="Times New Roman"/>
                <w:color w:val="FF0000"/>
                <w:sz w:val="22"/>
                <w:szCs w:val="22"/>
              </w:rPr>
              <w:t xml:space="preserve"> </w:t>
            </w:r>
            <w:r w:rsidR="00454B6E" w:rsidRPr="00C41D2D">
              <w:rPr>
                <w:rFonts w:ascii="Arial" w:hAnsi="Arial" w:cs="Times New Roman"/>
                <w:sz w:val="22"/>
                <w:szCs w:val="22"/>
              </w:rPr>
              <w:t xml:space="preserve">The existence of a cylindrical exclusion volume </w:t>
            </w:r>
            <w:r w:rsidR="00D60790">
              <w:rPr>
                <w:rFonts w:ascii="Arial" w:hAnsi="Arial" w:cs="Times New Roman"/>
                <w:sz w:val="22"/>
                <w:szCs w:val="22"/>
              </w:rPr>
              <w:t>centred</w:t>
            </w:r>
            <w:r w:rsidRPr="00C41D2D">
              <w:rPr>
                <w:rFonts w:ascii="Arial" w:hAnsi="Arial" w:cs="Times New Roman"/>
                <w:sz w:val="22"/>
                <w:szCs w:val="22"/>
              </w:rPr>
              <w:t xml:space="preserve"> along the (51,0) nanopore main axis</w:t>
            </w:r>
            <w:r w:rsidR="00454B6E" w:rsidRPr="00C41D2D">
              <w:rPr>
                <w:rFonts w:ascii="Arial" w:hAnsi="Arial" w:cs="Times New Roman"/>
                <w:sz w:val="22"/>
                <w:szCs w:val="22"/>
              </w:rPr>
              <w:t xml:space="preserve">, </w:t>
            </w:r>
            <w:r w:rsidR="00454B6E" w:rsidRPr="00C41D2D">
              <w:rPr>
                <w:rFonts w:ascii="Arial" w:hAnsi="Arial" w:cs="Times New Roman"/>
                <w:sz w:val="22"/>
                <w:szCs w:val="22"/>
              </w:rPr>
              <w:sym w:font="Symbol" w:char="0020"/>
            </w:r>
            <w:r w:rsidR="00454B6E" w:rsidRPr="00C41D2D">
              <w:rPr>
                <w:rFonts w:ascii="Arial" w:hAnsi="Arial" w:cs="Times New Roman"/>
                <w:i/>
                <w:sz w:val="22"/>
                <w:szCs w:val="22"/>
              </w:rPr>
              <w:sym w:font="Symbol" w:char="0072"/>
            </w:r>
            <w:r w:rsidR="00454B6E" w:rsidRPr="00C41D2D">
              <w:rPr>
                <w:rFonts w:ascii="Arial" w:hAnsi="Arial"/>
                <w:sz w:val="22"/>
                <w:szCs w:val="22"/>
              </w:rPr>
              <w:t xml:space="preserve"> ≈ 0</w:t>
            </w:r>
            <w:r w:rsidR="00454B6E" w:rsidRPr="00C41D2D">
              <w:rPr>
                <w:rFonts w:ascii="Arial" w:hAnsi="Arial" w:cs="Times New Roman"/>
                <w:sz w:val="22"/>
                <w:szCs w:val="22"/>
              </w:rPr>
              <w:t xml:space="preserve">, is the direct consequence of </w:t>
            </w:r>
            <w:r w:rsidRPr="00C41D2D">
              <w:rPr>
                <w:rFonts w:ascii="Arial" w:hAnsi="Arial" w:cs="Times New Roman"/>
                <w:sz w:val="22"/>
                <w:szCs w:val="22"/>
              </w:rPr>
              <w:t>strong electrostatic attractions</w:t>
            </w:r>
            <w:r w:rsidR="00454B6E" w:rsidRPr="00C41D2D">
              <w:rPr>
                <w:rFonts w:ascii="Arial" w:hAnsi="Arial" w:cs="Times New Roman"/>
                <w:sz w:val="22"/>
                <w:szCs w:val="22"/>
              </w:rPr>
              <w:t xml:space="preserve"> between the heavily charged phosphate groups and the solid. The dashed lines indicate the boundaries of the nanotube.</w:t>
            </w:r>
            <w:r w:rsidR="008A637F" w:rsidRPr="00C41D2D">
              <w:rPr>
                <w:rFonts w:ascii="Arial" w:hAnsi="Arial" w:cs="Times New Roman"/>
                <w:b/>
                <w:sz w:val="22"/>
                <w:szCs w:val="22"/>
              </w:rPr>
              <w:t xml:space="preserve"> </w:t>
            </w:r>
          </w:p>
        </w:tc>
      </w:tr>
      <w:tr w:rsidR="006815D1" w:rsidRPr="00C41D2D" w14:paraId="4CEE4091" w14:textId="77777777" w:rsidTr="00965460">
        <w:trPr>
          <w:jc w:val="center"/>
        </w:trPr>
        <w:tc>
          <w:tcPr>
            <w:tcW w:w="16443" w:type="dxa"/>
            <w:tcBorders>
              <w:top w:val="thinThickSmallGap" w:sz="24" w:space="0" w:color="auto"/>
              <w:left w:val="nil"/>
              <w:bottom w:val="nil"/>
              <w:right w:val="nil"/>
            </w:tcBorders>
          </w:tcPr>
          <w:p w14:paraId="2E410C35" w14:textId="6A8763D5" w:rsidR="006815D1" w:rsidRPr="00C41D2D" w:rsidRDefault="00BD488C">
            <w:pPr>
              <w:spacing w:line="360" w:lineRule="auto"/>
              <w:jc w:val="center"/>
              <w:rPr>
                <w:rFonts w:ascii="Arial" w:hAnsi="Arial" w:cs="Times New Roman"/>
                <w:b/>
                <w:sz w:val="22"/>
                <w:szCs w:val="22"/>
              </w:rPr>
            </w:pPr>
            <w:r w:rsidRPr="00C41D2D">
              <w:rPr>
                <w:rFonts w:ascii="Arial" w:hAnsi="Arial" w:cs="Times New Roman"/>
                <w:b/>
                <w:sz w:val="22"/>
                <w:szCs w:val="22"/>
              </w:rPr>
              <w:t xml:space="preserve"> </w:t>
            </w:r>
          </w:p>
          <w:p w14:paraId="45A31AC6" w14:textId="647529B4" w:rsidR="006815D1" w:rsidRPr="00C41D2D" w:rsidRDefault="006815D1" w:rsidP="00BD488C">
            <w:pPr>
              <w:spacing w:line="360" w:lineRule="auto"/>
              <w:rPr>
                <w:rFonts w:ascii="Arial" w:hAnsi="Arial"/>
                <w:color w:val="FF0000"/>
                <w:sz w:val="22"/>
                <w:szCs w:val="22"/>
              </w:rPr>
            </w:pPr>
          </w:p>
        </w:tc>
      </w:tr>
    </w:tbl>
    <w:p w14:paraId="6368E53A" w14:textId="64E19837" w:rsidR="006C7D6A" w:rsidRPr="00C41D2D" w:rsidRDefault="00F1549E" w:rsidP="000429DF">
      <w:pPr>
        <w:pStyle w:val="Heading2"/>
        <w:rPr>
          <w:rFonts w:ascii="Arial" w:eastAsia="Times New Roman" w:hAnsi="Arial"/>
        </w:rPr>
      </w:pPr>
      <w:r w:rsidRPr="00C41D2D">
        <w:rPr>
          <w:rFonts w:ascii="Arial" w:eastAsia="Times New Roman" w:hAnsi="Arial"/>
          <w:bCs w:val="0"/>
          <w:i/>
        </w:rPr>
        <w:t>References</w:t>
      </w:r>
    </w:p>
    <w:p w14:paraId="4ABCC5E0" w14:textId="77777777" w:rsidR="00FF30AB" w:rsidRPr="00FF30AB" w:rsidRDefault="006C7D6A" w:rsidP="00FF30AB">
      <w:pPr>
        <w:pStyle w:val="EndNoteBibliography"/>
        <w:rPr>
          <w:noProof/>
        </w:rPr>
      </w:pPr>
      <w:r w:rsidRPr="00C41D2D">
        <w:rPr>
          <w:lang w:val="en-GB"/>
        </w:rPr>
        <w:fldChar w:fldCharType="begin"/>
      </w:r>
      <w:r w:rsidRPr="00C41D2D">
        <w:rPr>
          <w:lang w:val="en-GB"/>
        </w:rPr>
        <w:instrText xml:space="preserve"> ADDIN EN.REFLIST </w:instrText>
      </w:r>
      <w:r w:rsidRPr="00C41D2D">
        <w:rPr>
          <w:lang w:val="en-GB"/>
        </w:rPr>
        <w:fldChar w:fldCharType="separate"/>
      </w:r>
      <w:r w:rsidR="00FF30AB" w:rsidRPr="00FF30AB">
        <w:rPr>
          <w:noProof/>
        </w:rPr>
        <w:t>[1]</w:t>
      </w:r>
      <w:r w:rsidR="00FF30AB" w:rsidRPr="00FF30AB">
        <w:rPr>
          <w:noProof/>
        </w:rPr>
        <w:tab/>
        <w:t>H. Kumar</w:t>
      </w:r>
      <w:r w:rsidR="00FF30AB" w:rsidRPr="00FF30AB">
        <w:rPr>
          <w:i/>
          <w:noProof/>
        </w:rPr>
        <w:t xml:space="preserve"> et al.</w:t>
      </w:r>
      <w:r w:rsidR="00FF30AB" w:rsidRPr="00FF30AB">
        <w:rPr>
          <w:noProof/>
        </w:rPr>
        <w:t xml:space="preserve">, Soft Matter </w:t>
      </w:r>
      <w:r w:rsidR="00FF30AB" w:rsidRPr="00FF30AB">
        <w:rPr>
          <w:b/>
          <w:noProof/>
        </w:rPr>
        <w:t>7</w:t>
      </w:r>
      <w:r w:rsidR="00FF30AB" w:rsidRPr="00FF30AB">
        <w:rPr>
          <w:noProof/>
        </w:rPr>
        <w:t>, 5898 (2011).</w:t>
      </w:r>
    </w:p>
    <w:p w14:paraId="6356945A" w14:textId="77777777" w:rsidR="00FF30AB" w:rsidRPr="00FF30AB" w:rsidRDefault="00FF30AB" w:rsidP="00FF30AB">
      <w:pPr>
        <w:pStyle w:val="EndNoteBibliography"/>
        <w:rPr>
          <w:noProof/>
        </w:rPr>
      </w:pPr>
      <w:r w:rsidRPr="00FF30AB">
        <w:rPr>
          <w:noProof/>
        </w:rPr>
        <w:t>[2]</w:t>
      </w:r>
      <w:r w:rsidRPr="00FF30AB">
        <w:rPr>
          <w:noProof/>
        </w:rPr>
        <w:tab/>
        <w:t xml:space="preserve">B. M. Venkatesan, and R. Bashir, Nature Nano. </w:t>
      </w:r>
      <w:r w:rsidRPr="00FF30AB">
        <w:rPr>
          <w:b/>
          <w:noProof/>
        </w:rPr>
        <w:t>6</w:t>
      </w:r>
      <w:r w:rsidRPr="00FF30AB">
        <w:rPr>
          <w:noProof/>
        </w:rPr>
        <w:t>, 615 (2011).</w:t>
      </w:r>
    </w:p>
    <w:p w14:paraId="359D49F2" w14:textId="77777777" w:rsidR="00FF30AB" w:rsidRPr="00FF30AB" w:rsidRDefault="00FF30AB" w:rsidP="00FF30AB">
      <w:pPr>
        <w:pStyle w:val="EndNoteBibliography"/>
        <w:rPr>
          <w:noProof/>
        </w:rPr>
      </w:pPr>
      <w:r w:rsidRPr="00FF30AB">
        <w:rPr>
          <w:noProof/>
        </w:rPr>
        <w:t>[3]</w:t>
      </w:r>
      <w:r w:rsidRPr="00FF30AB">
        <w:rPr>
          <w:noProof/>
        </w:rPr>
        <w:tab/>
        <w:t>A. D. Franklin</w:t>
      </w:r>
      <w:r w:rsidRPr="00FF30AB">
        <w:rPr>
          <w:i/>
          <w:noProof/>
        </w:rPr>
        <w:t xml:space="preserve"> et al.</w:t>
      </w:r>
      <w:r w:rsidRPr="00FF30AB">
        <w:rPr>
          <w:noProof/>
        </w:rPr>
        <w:t xml:space="preserve">, Nano Lett. </w:t>
      </w:r>
      <w:r w:rsidRPr="00FF30AB">
        <w:rPr>
          <w:b/>
          <w:noProof/>
        </w:rPr>
        <w:t>12</w:t>
      </w:r>
      <w:r w:rsidRPr="00FF30AB">
        <w:rPr>
          <w:noProof/>
        </w:rPr>
        <w:t>, 758 (2012).</w:t>
      </w:r>
    </w:p>
    <w:p w14:paraId="1FD6FC31" w14:textId="62981118" w:rsidR="00FF30AB" w:rsidRPr="00FF30AB" w:rsidRDefault="00FF30AB" w:rsidP="00FF30AB">
      <w:pPr>
        <w:pStyle w:val="EndNoteBibliography"/>
        <w:rPr>
          <w:noProof/>
        </w:rPr>
      </w:pPr>
      <w:r w:rsidRPr="00FF30AB">
        <w:rPr>
          <w:noProof/>
        </w:rPr>
        <w:t>[4]</w:t>
      </w:r>
      <w:r w:rsidRPr="00FF30AB">
        <w:rPr>
          <w:noProof/>
        </w:rPr>
        <w:tab/>
        <w:t>F. J. A. L. Cruz, J. J. d</w:t>
      </w:r>
      <w:r w:rsidR="00D60790">
        <w:rPr>
          <w:noProof/>
        </w:rPr>
        <w:t>e</w:t>
      </w:r>
      <w:r w:rsidRPr="00FF30AB">
        <w:rPr>
          <w:noProof/>
        </w:rPr>
        <w:t xml:space="preserve"> Pablo, and J. P. B. Mota, J. Chem. Phys. </w:t>
      </w:r>
      <w:r w:rsidRPr="00FF30AB">
        <w:rPr>
          <w:b/>
          <w:noProof/>
        </w:rPr>
        <w:t>(submitted)</w:t>
      </w:r>
      <w:r w:rsidRPr="00FF30AB">
        <w:rPr>
          <w:noProof/>
        </w:rPr>
        <w:t xml:space="preserve"> (2014).</w:t>
      </w:r>
    </w:p>
    <w:p w14:paraId="2AEFA164" w14:textId="77777777" w:rsidR="00FF30AB" w:rsidRPr="00FF30AB" w:rsidRDefault="00FF30AB" w:rsidP="00FF30AB">
      <w:pPr>
        <w:pStyle w:val="EndNoteBibliography"/>
        <w:rPr>
          <w:noProof/>
        </w:rPr>
      </w:pPr>
      <w:r w:rsidRPr="00FF30AB">
        <w:rPr>
          <w:noProof/>
        </w:rPr>
        <w:t>[5]</w:t>
      </w:r>
      <w:r w:rsidRPr="00FF30AB">
        <w:rPr>
          <w:noProof/>
        </w:rPr>
        <w:tab/>
        <w:t xml:space="preserve">X. Zhao, and J. K. Johnson, J. Am. Chem. Soc. </w:t>
      </w:r>
      <w:r w:rsidRPr="00FF30AB">
        <w:rPr>
          <w:b/>
          <w:noProof/>
        </w:rPr>
        <w:t>129</w:t>
      </w:r>
      <w:r w:rsidRPr="00FF30AB">
        <w:rPr>
          <w:noProof/>
        </w:rPr>
        <w:t>, 10438 (2007).</w:t>
      </w:r>
    </w:p>
    <w:p w14:paraId="544FB1CB" w14:textId="77777777" w:rsidR="00FF30AB" w:rsidRPr="00FF30AB" w:rsidRDefault="00FF30AB" w:rsidP="00FF30AB">
      <w:pPr>
        <w:pStyle w:val="EndNoteBibliography"/>
        <w:rPr>
          <w:noProof/>
        </w:rPr>
      </w:pPr>
      <w:r w:rsidRPr="00FF30AB">
        <w:rPr>
          <w:noProof/>
        </w:rPr>
        <w:t>[6]</w:t>
      </w:r>
      <w:r w:rsidRPr="00FF30AB">
        <w:rPr>
          <w:noProof/>
        </w:rPr>
        <w:tab/>
        <w:t xml:space="preserve">W. Lv, Chem. Phys. Lett. </w:t>
      </w:r>
      <w:r w:rsidRPr="00FF30AB">
        <w:rPr>
          <w:b/>
          <w:noProof/>
        </w:rPr>
        <w:t>514</w:t>
      </w:r>
      <w:r w:rsidRPr="00FF30AB">
        <w:rPr>
          <w:noProof/>
        </w:rPr>
        <w:t>, 311 (2011).</w:t>
      </w:r>
    </w:p>
    <w:p w14:paraId="7E9A47AD" w14:textId="77777777" w:rsidR="00FF30AB" w:rsidRPr="00FF30AB" w:rsidRDefault="00FF30AB" w:rsidP="00FF30AB">
      <w:pPr>
        <w:pStyle w:val="EndNoteBibliography"/>
        <w:rPr>
          <w:noProof/>
        </w:rPr>
      </w:pPr>
      <w:r w:rsidRPr="00FF30AB">
        <w:rPr>
          <w:noProof/>
        </w:rPr>
        <w:t>[7]</w:t>
      </w:r>
      <w:r w:rsidRPr="00FF30AB">
        <w:rPr>
          <w:noProof/>
        </w:rPr>
        <w:tab/>
        <w:t xml:space="preserve">A. Barducci, G. Bussi, and M. Parrinello, Phys. Rev. Let. </w:t>
      </w:r>
      <w:r w:rsidRPr="00FF30AB">
        <w:rPr>
          <w:b/>
          <w:noProof/>
        </w:rPr>
        <w:t>100</w:t>
      </w:r>
      <w:r w:rsidRPr="00FF30AB">
        <w:rPr>
          <w:noProof/>
        </w:rPr>
        <w:t>, 020603 (2008).</w:t>
      </w:r>
    </w:p>
    <w:p w14:paraId="0D8B6E6F" w14:textId="77777777" w:rsidR="00FF30AB" w:rsidRPr="00FF30AB" w:rsidRDefault="00FF30AB" w:rsidP="00FF30AB">
      <w:pPr>
        <w:pStyle w:val="EndNoteBibliography"/>
        <w:rPr>
          <w:noProof/>
        </w:rPr>
      </w:pPr>
      <w:r w:rsidRPr="00FF30AB">
        <w:rPr>
          <w:noProof/>
        </w:rPr>
        <w:t>[8]</w:t>
      </w:r>
      <w:r w:rsidRPr="00FF30AB">
        <w:rPr>
          <w:noProof/>
        </w:rPr>
        <w:tab/>
        <w:t xml:space="preserve">J. M. Vargason, K. Henderson, and P. S. Ho, Proc. Nat. Acad. Sci. </w:t>
      </w:r>
      <w:r w:rsidRPr="00FF30AB">
        <w:rPr>
          <w:b/>
          <w:noProof/>
        </w:rPr>
        <w:t>98</w:t>
      </w:r>
      <w:r w:rsidRPr="00FF30AB">
        <w:rPr>
          <w:noProof/>
        </w:rPr>
        <w:t>, 7265 (2001).</w:t>
      </w:r>
    </w:p>
    <w:p w14:paraId="5E75C1C4" w14:textId="5AAE7EC9" w:rsidR="005B4A7B" w:rsidRPr="00C41D2D" w:rsidRDefault="006C7D6A">
      <w:r w:rsidRPr="00C41D2D">
        <w:fldChar w:fldCharType="end"/>
      </w:r>
    </w:p>
    <w:sectPr w:rsidR="005B4A7B" w:rsidRPr="00C41D2D">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4D"/>
    <w:family w:val="roman"/>
    <w:notTrueType/>
    <w:pitch w:val="variable"/>
    <w:sig w:usb0="00000003" w:usb1="00000000" w:usb2="00000000" w:usb3="00000000" w:csb0="00000001" w:csb1="00000000"/>
  </w:font>
  <w:font w:name="Helvetica">
    <w:panose1 w:val="00000000000000000000"/>
    <w:charset w:val="00"/>
    <w:family w:val="auto"/>
    <w:pitch w:val="variable"/>
    <w:sig w:usb0="E00002FF" w:usb1="5000785B" w:usb2="00000000" w:usb3="00000000" w:csb0="0000019F" w:csb1="00000000"/>
  </w:font>
  <w:font w:name="Symbol">
    <w:panose1 w:val="02000500000000000000"/>
    <w:charset w:val="02"/>
    <w:family w:val="auto"/>
    <w:pitch w:val="variable"/>
    <w:sig w:usb0="00000000" w:usb1="10000000" w:usb2="00000000" w:usb3="00000000" w:csb0="80000000"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web"/>
  <w:zoom w:percent="100"/>
  <w:proofState w:spelling="clean" w:grammar="clean"/>
  <w:defaultTabStop w:val="720"/>
  <w:drawingGridHorizontalSpacing w:val="360"/>
  <w:drawingGridVerticalSpacing w:val="360"/>
  <w:displayHorizontalDrawingGridEvery w:val="0"/>
  <w:displayVerticalDrawingGridEvery w:val="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J Chemical Physics&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rfppdefsf5tz5ef9d6pts29stvfwzxv9ez9&quot;&gt;References&lt;record-ids&gt;&lt;item&gt;185&lt;/item&gt;&lt;item&gt;514&lt;/item&gt;&lt;item&gt;554&lt;/item&gt;&lt;item&gt;566&lt;/item&gt;&lt;item&gt;567&lt;/item&gt;&lt;item&gt;594&lt;/item&gt;&lt;item&gt;631&lt;/item&gt;&lt;item&gt;729&lt;/item&gt;&lt;/record-ids&gt;&lt;/item&gt;&lt;/Libraries&gt;"/>
  </w:docVars>
  <w:rsids>
    <w:rsidRoot w:val="00F1549E"/>
    <w:rsid w:val="00006F09"/>
    <w:rsid w:val="00041158"/>
    <w:rsid w:val="000429DF"/>
    <w:rsid w:val="00054554"/>
    <w:rsid w:val="000E0FD7"/>
    <w:rsid w:val="000F718F"/>
    <w:rsid w:val="0027376F"/>
    <w:rsid w:val="002F5CEC"/>
    <w:rsid w:val="0032377C"/>
    <w:rsid w:val="00364CD4"/>
    <w:rsid w:val="00454B6E"/>
    <w:rsid w:val="004A748D"/>
    <w:rsid w:val="00523567"/>
    <w:rsid w:val="005A695F"/>
    <w:rsid w:val="005B4A7B"/>
    <w:rsid w:val="006052C8"/>
    <w:rsid w:val="00613D29"/>
    <w:rsid w:val="006815D1"/>
    <w:rsid w:val="006C7D6A"/>
    <w:rsid w:val="006E23C6"/>
    <w:rsid w:val="00741BF2"/>
    <w:rsid w:val="00843772"/>
    <w:rsid w:val="00881BCC"/>
    <w:rsid w:val="008A637F"/>
    <w:rsid w:val="00965460"/>
    <w:rsid w:val="009D1D75"/>
    <w:rsid w:val="00A332FD"/>
    <w:rsid w:val="00A63051"/>
    <w:rsid w:val="00AC13D0"/>
    <w:rsid w:val="00AC37CA"/>
    <w:rsid w:val="00BA2B62"/>
    <w:rsid w:val="00BD1D08"/>
    <w:rsid w:val="00BD488C"/>
    <w:rsid w:val="00BE647D"/>
    <w:rsid w:val="00C32BCF"/>
    <w:rsid w:val="00C41D2D"/>
    <w:rsid w:val="00C70282"/>
    <w:rsid w:val="00D1021A"/>
    <w:rsid w:val="00D11FF9"/>
    <w:rsid w:val="00D278E9"/>
    <w:rsid w:val="00D60790"/>
    <w:rsid w:val="00D70901"/>
    <w:rsid w:val="00DE56D3"/>
    <w:rsid w:val="00ED5E06"/>
    <w:rsid w:val="00F1549E"/>
    <w:rsid w:val="00F61CCD"/>
    <w:rsid w:val="00FB7278"/>
    <w:rsid w:val="00FC0B80"/>
    <w:rsid w:val="00FF30AB"/>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0"/>
    <o:shapelayout v:ext="edit">
      <o:idmap v:ext="edit" data="1"/>
    </o:shapelayout>
  </w:shapeDefaults>
  <w:decimalSymbol w:val=","/>
  <w:listSeparator w:val=";"/>
  <w14:docId w14:val="605D43D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tabs>
        <w:tab w:val="left" w:pos="288"/>
      </w:tabs>
      <w:jc w:val="both"/>
    </w:pPr>
    <w:rPr>
      <w:rFonts w:ascii="Times New Roman" w:eastAsia="Times New Roman" w:hAnsi="Times New Roman"/>
      <w:lang w:val="en-GB" w:eastAsia="de-DE"/>
    </w:rPr>
  </w:style>
  <w:style w:type="paragraph" w:styleId="Heading1">
    <w:name w:val="heading 1"/>
    <w:basedOn w:val="Normal"/>
    <w:next w:val="Normal"/>
    <w:link w:val="Heading1Char"/>
    <w:qFormat/>
    <w:pPr>
      <w:keepNext/>
      <w:tabs>
        <w:tab w:val="clear" w:pos="288"/>
      </w:tabs>
      <w:jc w:val="center"/>
      <w:outlineLvl w:val="0"/>
    </w:pPr>
    <w:rPr>
      <w:rFonts w:eastAsiaTheme="minorEastAsia" w:cs="Arial"/>
      <w:b/>
      <w:bCs/>
      <w:sz w:val="24"/>
      <w:szCs w:val="24"/>
    </w:rPr>
  </w:style>
  <w:style w:type="paragraph" w:styleId="Heading2">
    <w:name w:val="heading 2"/>
    <w:basedOn w:val="Heading3"/>
    <w:next w:val="Normal"/>
    <w:link w:val="Heading2Char"/>
    <w:unhideWhenUsed/>
    <w:qFormat/>
    <w:pPr>
      <w:outlineLvl w:val="1"/>
    </w:pPr>
    <w:rPr>
      <w:b/>
      <w:bCs/>
      <w:i w:val="0"/>
      <w:iCs w:val="0"/>
    </w:rPr>
  </w:style>
  <w:style w:type="paragraph" w:styleId="Heading3">
    <w:name w:val="heading 3"/>
    <w:basedOn w:val="Normal"/>
    <w:next w:val="Normal"/>
    <w:link w:val="Heading3Char"/>
    <w:semiHidden/>
    <w:unhideWhenUsed/>
    <w:qFormat/>
    <w:pPr>
      <w:keepNext/>
      <w:outlineLvl w:val="2"/>
    </w:pPr>
    <w:rPr>
      <w:rFonts w:eastAsiaTheme="minorEastAsia"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Pr>
      <w:color w:val="0000FF"/>
      <w:u w:val="single"/>
    </w:rPr>
  </w:style>
  <w:style w:type="character" w:styleId="FollowedHyperlink">
    <w:name w:val="FollowedHyperlink"/>
    <w:basedOn w:val="DefaultParagraphFont"/>
    <w:semiHidden/>
    <w:unhideWhenUsed/>
    <w:rPr>
      <w:color w:val="800080"/>
      <w:u w:val="single"/>
    </w:rPr>
  </w:style>
  <w:style w:type="character" w:customStyle="1" w:styleId="Heading1Char">
    <w:name w:val="Heading 1 Char"/>
    <w:basedOn w:val="DefaultParagraphFont"/>
    <w:link w:val="Heading1"/>
    <w:locked/>
    <w:rPr>
      <w:rFonts w:ascii="Times New Roman" w:hAnsi="Times New Roman" w:cs="Arial" w:hint="default"/>
      <w:b/>
      <w:bCs/>
      <w:lang w:eastAsia="de-DE"/>
    </w:rPr>
  </w:style>
  <w:style w:type="character" w:customStyle="1" w:styleId="Heading3Char">
    <w:name w:val="Heading 3 Char"/>
    <w:basedOn w:val="DefaultParagraphFont"/>
    <w:link w:val="Heading3"/>
    <w:semiHidden/>
    <w:locked/>
    <w:rPr>
      <w:rFonts w:ascii="Times New Roman" w:hAnsi="Times New Roman" w:cs="Arial" w:hint="default"/>
      <w:i/>
      <w:iCs/>
      <w:sz w:val="20"/>
      <w:szCs w:val="20"/>
      <w:lang w:eastAsia="de-DE"/>
    </w:rPr>
  </w:style>
  <w:style w:type="character" w:customStyle="1" w:styleId="Heading2Char">
    <w:name w:val="Heading 2 Char"/>
    <w:basedOn w:val="DefaultParagraphFont"/>
    <w:link w:val="Heading2"/>
    <w:locked/>
    <w:rPr>
      <w:rFonts w:ascii="Times New Roman" w:hAnsi="Times New Roman" w:cs="Arial" w:hint="default"/>
      <w:b/>
      <w:bCs/>
      <w:sz w:val="20"/>
      <w:szCs w:val="20"/>
      <w:lang w:eastAsia="de-DE"/>
    </w:rPr>
  </w:style>
  <w:style w:type="paragraph" w:styleId="Header">
    <w:name w:val="header"/>
    <w:basedOn w:val="Normal"/>
    <w:link w:val="HeaderChar"/>
    <w:uiPriority w:val="99"/>
    <w:semiHidden/>
    <w:unhideWhenUsed/>
    <w:pPr>
      <w:tabs>
        <w:tab w:val="center" w:pos="4536"/>
        <w:tab w:val="right" w:pos="9072"/>
      </w:tabs>
    </w:pPr>
  </w:style>
  <w:style w:type="character" w:customStyle="1" w:styleId="HeaderChar">
    <w:name w:val="Header Char"/>
    <w:basedOn w:val="DefaultParagraphFont"/>
    <w:link w:val="Header"/>
    <w:uiPriority w:val="99"/>
    <w:semiHidden/>
    <w:locked/>
    <w:rPr>
      <w:rFonts w:ascii="Times New Roman" w:eastAsia="Times New Roman" w:hAnsi="Times New Roman" w:hint="default"/>
      <w:sz w:val="20"/>
      <w:szCs w:val="20"/>
      <w:lang w:eastAsia="de-DE"/>
    </w:rPr>
  </w:style>
  <w:style w:type="paragraph" w:styleId="Footer">
    <w:name w:val="footer"/>
    <w:basedOn w:val="Normal"/>
    <w:link w:val="FooterChar"/>
    <w:semiHidden/>
    <w:unhideWhenUsed/>
    <w:pPr>
      <w:tabs>
        <w:tab w:val="center" w:pos="4536"/>
        <w:tab w:val="right" w:pos="9072"/>
      </w:tabs>
    </w:pPr>
  </w:style>
  <w:style w:type="character" w:customStyle="1" w:styleId="FooterChar">
    <w:name w:val="Footer Char"/>
    <w:basedOn w:val="DefaultParagraphFont"/>
    <w:link w:val="Footer"/>
    <w:semiHidden/>
    <w:locked/>
    <w:rPr>
      <w:rFonts w:ascii="Times New Roman" w:eastAsia="Times New Roman" w:hAnsi="Times New Roman" w:hint="default"/>
      <w:sz w:val="20"/>
      <w:szCs w:val="20"/>
      <w:lang w:eastAsia="de-DE"/>
    </w:rPr>
  </w:style>
  <w:style w:type="paragraph" w:styleId="BalloonText">
    <w:name w:val="Balloon Text"/>
    <w:basedOn w:val="Normal"/>
    <w:link w:val="BalloonTextChar"/>
    <w:semiHidden/>
    <w:unhideWhenUsed/>
    <w:rPr>
      <w:rFonts w:ascii="Lucida Grande" w:hAnsi="Lucida Grande" w:cs="Lucida Grande"/>
      <w:sz w:val="18"/>
      <w:szCs w:val="18"/>
    </w:rPr>
  </w:style>
  <w:style w:type="character" w:customStyle="1" w:styleId="BalloonTextChar">
    <w:name w:val="Balloon Text Char"/>
    <w:basedOn w:val="DefaultParagraphFont"/>
    <w:link w:val="BalloonText"/>
    <w:semiHidden/>
    <w:locked/>
    <w:rPr>
      <w:rFonts w:ascii="Lucida Grande" w:eastAsia="Times New Roman" w:hAnsi="Lucida Grande" w:cs="Lucida Grande" w:hint="default"/>
      <w:sz w:val="18"/>
      <w:szCs w:val="18"/>
      <w:lang w:eastAsia="de-DE"/>
    </w:rPr>
  </w:style>
  <w:style w:type="paragraph" w:customStyle="1" w:styleId="textbody">
    <w:name w:val="textbody"/>
    <w:basedOn w:val="Normal"/>
    <w:pPr>
      <w:ind w:firstLine="289"/>
    </w:pPr>
  </w:style>
  <w:style w:type="paragraph" w:customStyle="1" w:styleId="Authors">
    <w:name w:val="Authors"/>
    <w:basedOn w:val="Heading2"/>
    <w:pPr>
      <w:jc w:val="center"/>
    </w:pPr>
    <w:rPr>
      <w:rFonts w:eastAsia="Times New Roman"/>
      <w:b w:val="0"/>
      <w:i/>
      <w:iCs/>
    </w:rPr>
  </w:style>
  <w:style w:type="paragraph" w:customStyle="1" w:styleId="References">
    <w:name w:val="References"/>
    <w:basedOn w:val="Normal"/>
    <w:pPr>
      <w:tabs>
        <w:tab w:val="clear" w:pos="288"/>
        <w:tab w:val="left" w:pos="431"/>
      </w:tabs>
      <w:ind w:left="431" w:hanging="431"/>
    </w:pPr>
  </w:style>
  <w:style w:type="paragraph" w:customStyle="1" w:styleId="Affiliation">
    <w:name w:val="Affiliation"/>
    <w:basedOn w:val="Normal"/>
    <w:pPr>
      <w:keepNext/>
      <w:jc w:val="center"/>
      <w:outlineLvl w:val="1"/>
    </w:pPr>
    <w:rPr>
      <w:rFonts w:cs="Arial"/>
      <w:bCs/>
    </w:rPr>
  </w:style>
  <w:style w:type="paragraph" w:customStyle="1" w:styleId="L2DOI">
    <w:name w:val="L2 DOI"/>
    <w:next w:val="Normal"/>
    <w:pPr>
      <w:spacing w:line="240" w:lineRule="exact"/>
    </w:pPr>
    <w:rPr>
      <w:rFonts w:ascii="Times New Roman" w:eastAsia="Times New Roman" w:hAnsi="Times New Roman"/>
      <w:b/>
      <w:bCs/>
      <w:noProof/>
      <w:sz w:val="18"/>
      <w:szCs w:val="18"/>
      <w:lang w:val="en-GB" w:eastAsia="en-GB"/>
    </w:rPr>
  </w:style>
  <w:style w:type="paragraph" w:customStyle="1" w:styleId="08ArticleText">
    <w:name w:val="08 Article Text"/>
    <w:pPr>
      <w:widowControl w:val="0"/>
      <w:tabs>
        <w:tab w:val="left" w:pos="198"/>
      </w:tabs>
      <w:spacing w:line="230" w:lineRule="exact"/>
      <w:jc w:val="both"/>
    </w:pPr>
    <w:rPr>
      <w:rFonts w:ascii="Times New Roman" w:eastAsia="Times New Roman" w:hAnsi="Times New Roman"/>
      <w:sz w:val="18"/>
      <w:szCs w:val="18"/>
      <w:lang w:val="en-GB" w:eastAsia="en-GB"/>
    </w:rPr>
  </w:style>
  <w:style w:type="paragraph" w:customStyle="1" w:styleId="TCTableBody">
    <w:name w:val="TC_Table_Body"/>
    <w:basedOn w:val="Normal"/>
    <w:pPr>
      <w:tabs>
        <w:tab w:val="clear" w:pos="288"/>
      </w:tabs>
      <w:spacing w:after="200"/>
    </w:pPr>
    <w:rPr>
      <w:rFonts w:ascii="Times" w:hAnsi="Times" w:cs="Times New Roman"/>
      <w:sz w:val="24"/>
      <w:lang w:eastAsia="en-US"/>
    </w:rPr>
  </w:style>
  <w:style w:type="table" w:styleId="TableGrid">
    <w:name w:val="Table Grid"/>
    <w:basedOn w:val="TableNormal"/>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EndNoteBibliographyTitle">
    <w:name w:val="EndNote Bibliography Title"/>
    <w:basedOn w:val="Normal"/>
    <w:rsid w:val="006C7D6A"/>
    <w:pPr>
      <w:jc w:val="center"/>
    </w:pPr>
    <w:rPr>
      <w:rFonts w:cs="Times New Roman"/>
      <w:lang w:val="de-DE"/>
    </w:rPr>
  </w:style>
  <w:style w:type="paragraph" w:customStyle="1" w:styleId="EndNoteBibliography">
    <w:name w:val="EndNote Bibliography"/>
    <w:basedOn w:val="Normal"/>
    <w:rsid w:val="006C7D6A"/>
    <w:rPr>
      <w:rFonts w:cs="Times New Roman"/>
      <w:lang w:val="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Followed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tabs>
        <w:tab w:val="left" w:pos="288"/>
      </w:tabs>
      <w:jc w:val="both"/>
    </w:pPr>
    <w:rPr>
      <w:rFonts w:ascii="Times New Roman" w:eastAsia="Times New Roman" w:hAnsi="Times New Roman"/>
      <w:lang w:val="en-GB" w:eastAsia="de-DE"/>
    </w:rPr>
  </w:style>
  <w:style w:type="paragraph" w:styleId="Heading1">
    <w:name w:val="heading 1"/>
    <w:basedOn w:val="Normal"/>
    <w:next w:val="Normal"/>
    <w:link w:val="Heading1Char"/>
    <w:qFormat/>
    <w:pPr>
      <w:keepNext/>
      <w:tabs>
        <w:tab w:val="clear" w:pos="288"/>
      </w:tabs>
      <w:jc w:val="center"/>
      <w:outlineLvl w:val="0"/>
    </w:pPr>
    <w:rPr>
      <w:rFonts w:eastAsiaTheme="minorEastAsia" w:cs="Arial"/>
      <w:b/>
      <w:bCs/>
      <w:sz w:val="24"/>
      <w:szCs w:val="24"/>
    </w:rPr>
  </w:style>
  <w:style w:type="paragraph" w:styleId="Heading2">
    <w:name w:val="heading 2"/>
    <w:basedOn w:val="Heading3"/>
    <w:next w:val="Normal"/>
    <w:link w:val="Heading2Char"/>
    <w:unhideWhenUsed/>
    <w:qFormat/>
    <w:pPr>
      <w:outlineLvl w:val="1"/>
    </w:pPr>
    <w:rPr>
      <w:b/>
      <w:bCs/>
      <w:i w:val="0"/>
      <w:iCs w:val="0"/>
    </w:rPr>
  </w:style>
  <w:style w:type="paragraph" w:styleId="Heading3">
    <w:name w:val="heading 3"/>
    <w:basedOn w:val="Normal"/>
    <w:next w:val="Normal"/>
    <w:link w:val="Heading3Char"/>
    <w:semiHidden/>
    <w:unhideWhenUsed/>
    <w:qFormat/>
    <w:pPr>
      <w:keepNext/>
      <w:outlineLvl w:val="2"/>
    </w:pPr>
    <w:rPr>
      <w:rFonts w:eastAsiaTheme="minorEastAsia" w:cs="Arial"/>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nhideWhenUsed/>
    <w:rPr>
      <w:color w:val="0000FF"/>
      <w:u w:val="single"/>
    </w:rPr>
  </w:style>
  <w:style w:type="character" w:styleId="FollowedHyperlink">
    <w:name w:val="FollowedHyperlink"/>
    <w:basedOn w:val="DefaultParagraphFont"/>
    <w:semiHidden/>
    <w:unhideWhenUsed/>
    <w:rPr>
      <w:color w:val="800080"/>
      <w:u w:val="single"/>
    </w:rPr>
  </w:style>
  <w:style w:type="character" w:customStyle="1" w:styleId="Heading1Char">
    <w:name w:val="Heading 1 Char"/>
    <w:basedOn w:val="DefaultParagraphFont"/>
    <w:link w:val="Heading1"/>
    <w:locked/>
    <w:rPr>
      <w:rFonts w:ascii="Times New Roman" w:hAnsi="Times New Roman" w:cs="Arial" w:hint="default"/>
      <w:b/>
      <w:bCs/>
      <w:lang w:eastAsia="de-DE"/>
    </w:rPr>
  </w:style>
  <w:style w:type="character" w:customStyle="1" w:styleId="Heading3Char">
    <w:name w:val="Heading 3 Char"/>
    <w:basedOn w:val="DefaultParagraphFont"/>
    <w:link w:val="Heading3"/>
    <w:semiHidden/>
    <w:locked/>
    <w:rPr>
      <w:rFonts w:ascii="Times New Roman" w:hAnsi="Times New Roman" w:cs="Arial" w:hint="default"/>
      <w:i/>
      <w:iCs/>
      <w:sz w:val="20"/>
      <w:szCs w:val="20"/>
      <w:lang w:eastAsia="de-DE"/>
    </w:rPr>
  </w:style>
  <w:style w:type="character" w:customStyle="1" w:styleId="Heading2Char">
    <w:name w:val="Heading 2 Char"/>
    <w:basedOn w:val="DefaultParagraphFont"/>
    <w:link w:val="Heading2"/>
    <w:locked/>
    <w:rPr>
      <w:rFonts w:ascii="Times New Roman" w:hAnsi="Times New Roman" w:cs="Arial" w:hint="default"/>
      <w:b/>
      <w:bCs/>
      <w:sz w:val="20"/>
      <w:szCs w:val="20"/>
      <w:lang w:eastAsia="de-DE"/>
    </w:rPr>
  </w:style>
  <w:style w:type="paragraph" w:styleId="Header">
    <w:name w:val="header"/>
    <w:basedOn w:val="Normal"/>
    <w:link w:val="HeaderChar"/>
    <w:uiPriority w:val="99"/>
    <w:semiHidden/>
    <w:unhideWhenUsed/>
    <w:pPr>
      <w:tabs>
        <w:tab w:val="center" w:pos="4536"/>
        <w:tab w:val="right" w:pos="9072"/>
      </w:tabs>
    </w:pPr>
  </w:style>
  <w:style w:type="character" w:customStyle="1" w:styleId="HeaderChar">
    <w:name w:val="Header Char"/>
    <w:basedOn w:val="DefaultParagraphFont"/>
    <w:link w:val="Header"/>
    <w:uiPriority w:val="99"/>
    <w:semiHidden/>
    <w:locked/>
    <w:rPr>
      <w:rFonts w:ascii="Times New Roman" w:eastAsia="Times New Roman" w:hAnsi="Times New Roman" w:hint="default"/>
      <w:sz w:val="20"/>
      <w:szCs w:val="20"/>
      <w:lang w:eastAsia="de-DE"/>
    </w:rPr>
  </w:style>
  <w:style w:type="paragraph" w:styleId="Footer">
    <w:name w:val="footer"/>
    <w:basedOn w:val="Normal"/>
    <w:link w:val="FooterChar"/>
    <w:semiHidden/>
    <w:unhideWhenUsed/>
    <w:pPr>
      <w:tabs>
        <w:tab w:val="center" w:pos="4536"/>
        <w:tab w:val="right" w:pos="9072"/>
      </w:tabs>
    </w:pPr>
  </w:style>
  <w:style w:type="character" w:customStyle="1" w:styleId="FooterChar">
    <w:name w:val="Footer Char"/>
    <w:basedOn w:val="DefaultParagraphFont"/>
    <w:link w:val="Footer"/>
    <w:semiHidden/>
    <w:locked/>
    <w:rPr>
      <w:rFonts w:ascii="Times New Roman" w:eastAsia="Times New Roman" w:hAnsi="Times New Roman" w:hint="default"/>
      <w:sz w:val="20"/>
      <w:szCs w:val="20"/>
      <w:lang w:eastAsia="de-DE"/>
    </w:rPr>
  </w:style>
  <w:style w:type="paragraph" w:styleId="BalloonText">
    <w:name w:val="Balloon Text"/>
    <w:basedOn w:val="Normal"/>
    <w:link w:val="BalloonTextChar"/>
    <w:semiHidden/>
    <w:unhideWhenUsed/>
    <w:rPr>
      <w:rFonts w:ascii="Lucida Grande" w:hAnsi="Lucida Grande" w:cs="Lucida Grande"/>
      <w:sz w:val="18"/>
      <w:szCs w:val="18"/>
    </w:rPr>
  </w:style>
  <w:style w:type="character" w:customStyle="1" w:styleId="BalloonTextChar">
    <w:name w:val="Balloon Text Char"/>
    <w:basedOn w:val="DefaultParagraphFont"/>
    <w:link w:val="BalloonText"/>
    <w:semiHidden/>
    <w:locked/>
    <w:rPr>
      <w:rFonts w:ascii="Lucida Grande" w:eastAsia="Times New Roman" w:hAnsi="Lucida Grande" w:cs="Lucida Grande" w:hint="default"/>
      <w:sz w:val="18"/>
      <w:szCs w:val="18"/>
      <w:lang w:eastAsia="de-DE"/>
    </w:rPr>
  </w:style>
  <w:style w:type="paragraph" w:customStyle="1" w:styleId="textbody">
    <w:name w:val="textbody"/>
    <w:basedOn w:val="Normal"/>
    <w:pPr>
      <w:ind w:firstLine="289"/>
    </w:pPr>
  </w:style>
  <w:style w:type="paragraph" w:customStyle="1" w:styleId="Authors">
    <w:name w:val="Authors"/>
    <w:basedOn w:val="Heading2"/>
    <w:pPr>
      <w:jc w:val="center"/>
    </w:pPr>
    <w:rPr>
      <w:rFonts w:eastAsia="Times New Roman"/>
      <w:b w:val="0"/>
      <w:i/>
      <w:iCs/>
    </w:rPr>
  </w:style>
  <w:style w:type="paragraph" w:customStyle="1" w:styleId="References">
    <w:name w:val="References"/>
    <w:basedOn w:val="Normal"/>
    <w:pPr>
      <w:tabs>
        <w:tab w:val="clear" w:pos="288"/>
        <w:tab w:val="left" w:pos="431"/>
      </w:tabs>
      <w:ind w:left="431" w:hanging="431"/>
    </w:pPr>
  </w:style>
  <w:style w:type="paragraph" w:customStyle="1" w:styleId="Affiliation">
    <w:name w:val="Affiliation"/>
    <w:basedOn w:val="Normal"/>
    <w:pPr>
      <w:keepNext/>
      <w:jc w:val="center"/>
      <w:outlineLvl w:val="1"/>
    </w:pPr>
    <w:rPr>
      <w:rFonts w:cs="Arial"/>
      <w:bCs/>
    </w:rPr>
  </w:style>
  <w:style w:type="paragraph" w:customStyle="1" w:styleId="L2DOI">
    <w:name w:val="L2 DOI"/>
    <w:next w:val="Normal"/>
    <w:pPr>
      <w:spacing w:line="240" w:lineRule="exact"/>
    </w:pPr>
    <w:rPr>
      <w:rFonts w:ascii="Times New Roman" w:eastAsia="Times New Roman" w:hAnsi="Times New Roman"/>
      <w:b/>
      <w:bCs/>
      <w:noProof/>
      <w:sz w:val="18"/>
      <w:szCs w:val="18"/>
      <w:lang w:val="en-GB" w:eastAsia="en-GB"/>
    </w:rPr>
  </w:style>
  <w:style w:type="paragraph" w:customStyle="1" w:styleId="08ArticleText">
    <w:name w:val="08 Article Text"/>
    <w:pPr>
      <w:widowControl w:val="0"/>
      <w:tabs>
        <w:tab w:val="left" w:pos="198"/>
      </w:tabs>
      <w:spacing w:line="230" w:lineRule="exact"/>
      <w:jc w:val="both"/>
    </w:pPr>
    <w:rPr>
      <w:rFonts w:ascii="Times New Roman" w:eastAsia="Times New Roman" w:hAnsi="Times New Roman"/>
      <w:sz w:val="18"/>
      <w:szCs w:val="18"/>
      <w:lang w:val="en-GB" w:eastAsia="en-GB"/>
    </w:rPr>
  </w:style>
  <w:style w:type="paragraph" w:customStyle="1" w:styleId="TCTableBody">
    <w:name w:val="TC_Table_Body"/>
    <w:basedOn w:val="Normal"/>
    <w:pPr>
      <w:tabs>
        <w:tab w:val="clear" w:pos="288"/>
      </w:tabs>
      <w:spacing w:after="200"/>
    </w:pPr>
    <w:rPr>
      <w:rFonts w:ascii="Times" w:hAnsi="Times" w:cs="Times New Roman"/>
      <w:sz w:val="24"/>
      <w:lang w:eastAsia="en-US"/>
    </w:rPr>
  </w:style>
  <w:style w:type="table" w:styleId="TableGrid">
    <w:name w:val="Table Grid"/>
    <w:basedOn w:val="TableNormal"/>
    <w:rPr>
      <w:rFonts w:ascii="Times New Roman" w:eastAsia="Times New Roman" w:hAnsi="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paragraph" w:customStyle="1" w:styleId="EndNoteBibliographyTitle">
    <w:name w:val="EndNote Bibliography Title"/>
    <w:basedOn w:val="Normal"/>
    <w:rsid w:val="006C7D6A"/>
    <w:pPr>
      <w:jc w:val="center"/>
    </w:pPr>
    <w:rPr>
      <w:rFonts w:cs="Times New Roman"/>
      <w:lang w:val="de-DE"/>
    </w:rPr>
  </w:style>
  <w:style w:type="paragraph" w:customStyle="1" w:styleId="EndNoteBibliography">
    <w:name w:val="EndNote Bibliography"/>
    <w:basedOn w:val="Normal"/>
    <w:rsid w:val="006C7D6A"/>
    <w:rPr>
      <w:rFonts w:cs="Times New Roman"/>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oleObject" Target="embeddings/Microsoft_Equation2.bin"/><Relationship Id="rId12" Type="http://schemas.openxmlformats.org/officeDocument/2006/relationships/image" Target="media/image6.png"/><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emf"/><Relationship Id="rId6" Type="http://schemas.openxmlformats.org/officeDocument/2006/relationships/oleObject" Target="embeddings/Microsoft_Equation1.bin"/><Relationship Id="rId7" Type="http://schemas.openxmlformats.org/officeDocument/2006/relationships/image" Target="media/image2.png"/><Relationship Id="rId8" Type="http://schemas.openxmlformats.org/officeDocument/2006/relationships/image" Target="media/image3.png"/><Relationship Id="rId9" Type="http://schemas.openxmlformats.org/officeDocument/2006/relationships/image" Target="media/image4.png"/><Relationship Id="rId10"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2</Pages>
  <Words>2038</Words>
  <Characters>11620</Characters>
  <Application>Microsoft Macintosh Word</Application>
  <DocSecurity>0</DocSecurity>
  <Lines>96</Lines>
  <Paragraphs>27</Paragraphs>
  <ScaleCrop>false</ScaleCrop>
  <Company/>
  <LinksUpToDate>false</LinksUpToDate>
  <CharactersWithSpaces>13631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 Cruz</dc:creator>
  <cp:keywords/>
  <dc:description/>
  <cp:lastModifiedBy>F Cruz</cp:lastModifiedBy>
  <cp:revision>8</cp:revision>
  <dcterms:created xsi:type="dcterms:W3CDTF">2014-05-10T13:35:00Z</dcterms:created>
  <dcterms:modified xsi:type="dcterms:W3CDTF">2014-05-10T15:11:00Z</dcterms:modified>
</cp:coreProperties>
</file>