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A7F" w:rsidRPr="002A75DE" w:rsidRDefault="003364FB" w:rsidP="00436678">
      <w:pPr>
        <w:jc w:val="center"/>
        <w:rPr>
          <w:rFonts w:asciiTheme="majorBidi" w:hAnsiTheme="majorBidi" w:cstheme="majorBidi"/>
          <w:b/>
          <w:bCs/>
          <w:sz w:val="28"/>
          <w:szCs w:val="28"/>
        </w:rPr>
      </w:pPr>
      <w:r w:rsidRPr="002A75DE">
        <w:rPr>
          <w:rFonts w:asciiTheme="majorBidi" w:hAnsiTheme="majorBidi" w:cstheme="majorBidi"/>
          <w:b/>
          <w:bCs/>
          <w:sz w:val="28"/>
          <w:szCs w:val="28"/>
        </w:rPr>
        <w:t>Different roles of water and liquid phase hydrocarbons to the reaction rate and product selectivity in Fischer-</w:t>
      </w:r>
      <w:proofErr w:type="spellStart"/>
      <w:r w:rsidRPr="002A75DE">
        <w:rPr>
          <w:rFonts w:asciiTheme="majorBidi" w:hAnsiTheme="majorBidi" w:cstheme="majorBidi"/>
          <w:b/>
          <w:bCs/>
          <w:sz w:val="28"/>
          <w:szCs w:val="28"/>
        </w:rPr>
        <w:t>Tropsch</w:t>
      </w:r>
      <w:proofErr w:type="spellEnd"/>
      <w:r w:rsidRPr="002A75DE">
        <w:rPr>
          <w:rFonts w:asciiTheme="majorBidi" w:hAnsiTheme="majorBidi" w:cstheme="majorBidi"/>
          <w:b/>
          <w:bCs/>
          <w:sz w:val="28"/>
          <w:szCs w:val="28"/>
        </w:rPr>
        <w:t xml:space="preserve"> Synthesis</w:t>
      </w:r>
    </w:p>
    <w:p w:rsidR="002A75DE" w:rsidRPr="002A75DE" w:rsidRDefault="002A75DE" w:rsidP="002A75DE">
      <w:pPr>
        <w:jc w:val="center"/>
        <w:rPr>
          <w:rFonts w:asciiTheme="majorBidi" w:hAnsiTheme="majorBidi" w:cstheme="majorBidi"/>
          <w:sz w:val="24"/>
          <w:szCs w:val="28"/>
          <w:lang w:val="de-DE"/>
        </w:rPr>
      </w:pPr>
      <w:r w:rsidRPr="002A75DE">
        <w:rPr>
          <w:rFonts w:asciiTheme="majorBidi" w:hAnsiTheme="majorBidi" w:cstheme="majorBidi"/>
          <w:sz w:val="24"/>
          <w:szCs w:val="28"/>
          <w:lang w:val="de-DE"/>
        </w:rPr>
        <w:t>Xiaojun Lu, Diane Hildebrandt, and David Glasser</w:t>
      </w:r>
    </w:p>
    <w:p w:rsidR="00436678" w:rsidRPr="002C31BB" w:rsidRDefault="002A75DE" w:rsidP="00BB481D">
      <w:pPr>
        <w:jc w:val="center"/>
        <w:rPr>
          <w:rFonts w:asciiTheme="majorBidi" w:hAnsiTheme="majorBidi" w:cstheme="majorBidi"/>
          <w:sz w:val="18"/>
          <w:szCs w:val="18"/>
        </w:rPr>
      </w:pPr>
      <w:r w:rsidRPr="002C31BB">
        <w:rPr>
          <w:rFonts w:asciiTheme="majorBidi" w:hAnsiTheme="majorBidi" w:cstheme="majorBidi"/>
          <w:sz w:val="20"/>
        </w:rPr>
        <w:t>Material and Process Synthesis; College of Science, Engineering, and Technology, University of South Africa</w:t>
      </w:r>
    </w:p>
    <w:p w:rsidR="002C31BB" w:rsidRPr="002C31BB" w:rsidRDefault="002C31BB" w:rsidP="002A75DE">
      <w:pPr>
        <w:jc w:val="both"/>
        <w:rPr>
          <w:rFonts w:asciiTheme="majorBidi" w:hAnsiTheme="majorBidi" w:cstheme="majorBidi" w:hint="eastAsia"/>
          <w:b/>
          <w:bCs/>
          <w:sz w:val="20"/>
          <w:szCs w:val="20"/>
        </w:rPr>
      </w:pPr>
      <w:r w:rsidRPr="002C31BB">
        <w:rPr>
          <w:rFonts w:asciiTheme="majorBidi" w:hAnsiTheme="majorBidi" w:cstheme="majorBidi" w:hint="eastAsia"/>
          <w:b/>
          <w:bCs/>
          <w:sz w:val="20"/>
          <w:szCs w:val="20"/>
        </w:rPr>
        <w:t>Abstract</w:t>
      </w:r>
    </w:p>
    <w:p w:rsidR="00C026D5" w:rsidRPr="002C31BB" w:rsidRDefault="00436678" w:rsidP="002A75DE">
      <w:pPr>
        <w:jc w:val="both"/>
        <w:rPr>
          <w:rFonts w:asciiTheme="majorBidi" w:hAnsiTheme="majorBidi" w:cstheme="majorBidi"/>
          <w:sz w:val="20"/>
          <w:szCs w:val="20"/>
        </w:rPr>
      </w:pPr>
      <w:r w:rsidRPr="002C31BB">
        <w:rPr>
          <w:rFonts w:asciiTheme="majorBidi" w:hAnsiTheme="majorBidi" w:cstheme="majorBidi"/>
          <w:sz w:val="20"/>
          <w:szCs w:val="20"/>
        </w:rPr>
        <w:t>Low temperature Fischer-</w:t>
      </w:r>
      <w:proofErr w:type="spellStart"/>
      <w:r w:rsidRPr="002C31BB">
        <w:rPr>
          <w:rFonts w:asciiTheme="majorBidi" w:hAnsiTheme="majorBidi" w:cstheme="majorBidi"/>
          <w:sz w:val="20"/>
          <w:szCs w:val="20"/>
        </w:rPr>
        <w:t>Tropsch</w:t>
      </w:r>
      <w:proofErr w:type="spellEnd"/>
      <w:r w:rsidRPr="002C31BB">
        <w:rPr>
          <w:rFonts w:asciiTheme="majorBidi" w:hAnsiTheme="majorBidi" w:cstheme="majorBidi"/>
          <w:sz w:val="20"/>
          <w:szCs w:val="20"/>
        </w:rPr>
        <w:t xml:space="preserve"> Synthesis with catalyst experiences mass transfer</w:t>
      </w:r>
      <w:r w:rsidR="003A4188">
        <w:rPr>
          <w:rFonts w:asciiTheme="majorBidi" w:hAnsiTheme="majorBidi" w:cstheme="majorBidi"/>
          <w:sz w:val="20"/>
          <w:szCs w:val="20"/>
        </w:rPr>
        <w:t xml:space="preserve"> limitation in most </w:t>
      </w:r>
      <w:r w:rsidR="003A4188">
        <w:rPr>
          <w:rFonts w:asciiTheme="majorBidi" w:hAnsiTheme="majorBidi" w:cstheme="majorBidi" w:hint="eastAsia"/>
          <w:sz w:val="20"/>
          <w:szCs w:val="20"/>
        </w:rPr>
        <w:t>cases</w:t>
      </w:r>
      <w:r w:rsidR="00C026D5" w:rsidRPr="002C31BB">
        <w:rPr>
          <w:rFonts w:asciiTheme="majorBidi" w:hAnsiTheme="majorBidi" w:cstheme="majorBidi"/>
          <w:sz w:val="20"/>
          <w:szCs w:val="20"/>
        </w:rPr>
        <w:t xml:space="preserve"> especially in industrial applications</w:t>
      </w:r>
      <w:r w:rsidRPr="002C31BB">
        <w:rPr>
          <w:rFonts w:asciiTheme="majorBidi" w:hAnsiTheme="majorBidi" w:cstheme="majorBidi"/>
          <w:sz w:val="20"/>
          <w:szCs w:val="20"/>
        </w:rPr>
        <w:t xml:space="preserve"> as the catalyst is coated with liquid phase </w:t>
      </w:r>
      <w:r w:rsidR="00C026D5" w:rsidRPr="002C31BB">
        <w:rPr>
          <w:rFonts w:asciiTheme="majorBidi" w:hAnsiTheme="majorBidi" w:cstheme="majorBidi"/>
          <w:sz w:val="20"/>
          <w:szCs w:val="20"/>
        </w:rPr>
        <w:t>products</w:t>
      </w:r>
      <w:r w:rsidR="00AF6C10" w:rsidRPr="002C31BB">
        <w:rPr>
          <w:rFonts w:asciiTheme="majorBidi" w:hAnsiTheme="majorBidi" w:cstheme="majorBidi"/>
          <w:sz w:val="20"/>
          <w:szCs w:val="20"/>
        </w:rPr>
        <w:t xml:space="preserve"> (can be a mixture of hydrocarbons and water in different proportions)</w:t>
      </w:r>
      <w:r w:rsidR="00C026D5" w:rsidRPr="002C31BB">
        <w:rPr>
          <w:rFonts w:asciiTheme="majorBidi" w:hAnsiTheme="majorBidi" w:cstheme="majorBidi"/>
          <w:sz w:val="20"/>
          <w:szCs w:val="20"/>
        </w:rPr>
        <w:t xml:space="preserve">. </w:t>
      </w:r>
      <w:r w:rsidR="00E558E4" w:rsidRPr="002C31BB">
        <w:rPr>
          <w:rFonts w:asciiTheme="majorBidi" w:hAnsiTheme="majorBidi" w:cstheme="majorBidi"/>
          <w:sz w:val="20"/>
          <w:szCs w:val="20"/>
        </w:rPr>
        <w:t>Reactants need to transfer through the liquid layer to reach the active sites on the surface of the catalyst</w:t>
      </w:r>
      <w:r w:rsidR="003A4188">
        <w:rPr>
          <w:rFonts w:asciiTheme="majorBidi" w:hAnsiTheme="majorBidi" w:cstheme="majorBidi" w:hint="eastAsia"/>
          <w:sz w:val="20"/>
          <w:szCs w:val="20"/>
        </w:rPr>
        <w:t xml:space="preserve"> to commence the reaction</w:t>
      </w:r>
      <w:r w:rsidR="00E558E4" w:rsidRPr="002C31BB">
        <w:rPr>
          <w:rFonts w:asciiTheme="majorBidi" w:hAnsiTheme="majorBidi" w:cstheme="majorBidi"/>
          <w:sz w:val="20"/>
          <w:szCs w:val="20"/>
        </w:rPr>
        <w:t xml:space="preserve">. </w:t>
      </w:r>
      <w:r w:rsidR="00C026D5" w:rsidRPr="002C31BB">
        <w:rPr>
          <w:rFonts w:asciiTheme="majorBidi" w:hAnsiTheme="majorBidi" w:cstheme="majorBidi"/>
          <w:sz w:val="20"/>
          <w:szCs w:val="20"/>
        </w:rPr>
        <w:t xml:space="preserve">This affect is often bypassed when a catalyst is synthesised and test in the lab as powder is more often used instead of pelletized catalyst. </w:t>
      </w:r>
    </w:p>
    <w:p w:rsidR="00436678" w:rsidRPr="002C31BB" w:rsidRDefault="00436678" w:rsidP="00891C75">
      <w:pPr>
        <w:jc w:val="both"/>
        <w:rPr>
          <w:rFonts w:asciiTheme="majorBidi" w:hAnsiTheme="majorBidi" w:cstheme="majorBidi"/>
          <w:sz w:val="20"/>
          <w:szCs w:val="20"/>
        </w:rPr>
      </w:pPr>
      <w:r w:rsidRPr="002C31BB">
        <w:rPr>
          <w:rFonts w:asciiTheme="majorBidi" w:hAnsiTheme="majorBidi" w:cstheme="majorBidi"/>
          <w:sz w:val="20"/>
          <w:szCs w:val="20"/>
        </w:rPr>
        <w:t>D</w:t>
      </w:r>
      <w:r w:rsidR="003A4188">
        <w:rPr>
          <w:rFonts w:asciiTheme="majorBidi" w:hAnsiTheme="majorBidi" w:cstheme="majorBidi"/>
          <w:sz w:val="20"/>
          <w:szCs w:val="20"/>
        </w:rPr>
        <w:t xml:space="preserve">ue to </w:t>
      </w:r>
      <w:proofErr w:type="spellStart"/>
      <w:r w:rsidR="003A4188">
        <w:rPr>
          <w:rFonts w:asciiTheme="majorBidi" w:hAnsiTheme="majorBidi" w:cstheme="majorBidi"/>
          <w:sz w:val="20"/>
          <w:szCs w:val="20"/>
        </w:rPr>
        <w:t>non</w:t>
      </w:r>
      <w:r w:rsidR="00C026D5" w:rsidRPr="002C31BB">
        <w:rPr>
          <w:rFonts w:asciiTheme="majorBidi" w:hAnsiTheme="majorBidi" w:cstheme="majorBidi"/>
          <w:sz w:val="20"/>
          <w:szCs w:val="20"/>
        </w:rPr>
        <w:t>ideality</w:t>
      </w:r>
      <w:proofErr w:type="spellEnd"/>
      <w:r w:rsidR="00C026D5" w:rsidRPr="002C31BB">
        <w:rPr>
          <w:rFonts w:asciiTheme="majorBidi" w:hAnsiTheme="majorBidi" w:cstheme="majorBidi"/>
          <w:sz w:val="20"/>
          <w:szCs w:val="20"/>
        </w:rPr>
        <w:t>, water</w:t>
      </w:r>
      <w:r w:rsidR="00E558E4" w:rsidRPr="002C31BB">
        <w:rPr>
          <w:rFonts w:asciiTheme="majorBidi" w:hAnsiTheme="majorBidi" w:cstheme="majorBidi"/>
          <w:sz w:val="20"/>
          <w:szCs w:val="20"/>
        </w:rPr>
        <w:t xml:space="preserve"> formed by reaction is not entirely in gas phase and the proportion of water in liquid phase depends on the operating conditions and the composition of liquid phase hydrocarbons. </w:t>
      </w:r>
      <w:r w:rsidR="00625B94">
        <w:rPr>
          <w:rFonts w:asciiTheme="majorBidi" w:hAnsiTheme="majorBidi" w:cstheme="majorBidi" w:hint="eastAsia"/>
          <w:sz w:val="20"/>
          <w:szCs w:val="20"/>
        </w:rPr>
        <w:t>Our</w:t>
      </w:r>
      <w:r w:rsidR="00625B94">
        <w:rPr>
          <w:rFonts w:asciiTheme="majorBidi" w:hAnsiTheme="majorBidi" w:cstheme="majorBidi"/>
          <w:sz w:val="20"/>
          <w:szCs w:val="20"/>
        </w:rPr>
        <w:t xml:space="preserve"> experimental work with a CSTR</w:t>
      </w:r>
      <w:r w:rsidR="003A4188">
        <w:rPr>
          <w:rFonts w:asciiTheme="majorBidi" w:hAnsiTheme="majorBidi" w:cstheme="majorBidi" w:hint="eastAsia"/>
          <w:sz w:val="20"/>
          <w:szCs w:val="20"/>
        </w:rPr>
        <w:t xml:space="preserve"> </w:t>
      </w:r>
      <w:r w:rsidR="00296A6A" w:rsidRPr="002C31BB">
        <w:rPr>
          <w:rFonts w:asciiTheme="majorBidi" w:hAnsiTheme="majorBidi" w:cstheme="majorBidi"/>
          <w:sz w:val="20"/>
          <w:szCs w:val="20"/>
        </w:rPr>
        <w:t>loaded with cobalt catalyst for FT research suggested that a considerable proportion of water is in liquid phase and temperature has a big effect in the proportion.</w:t>
      </w:r>
      <w:r w:rsidR="00AF6C10" w:rsidRPr="002C31BB">
        <w:rPr>
          <w:rFonts w:asciiTheme="majorBidi" w:hAnsiTheme="majorBidi" w:cstheme="majorBidi"/>
          <w:sz w:val="20"/>
          <w:szCs w:val="20"/>
        </w:rPr>
        <w:t xml:space="preserve"> </w:t>
      </w:r>
      <w:r w:rsidR="00891C75" w:rsidRPr="002C31BB">
        <w:rPr>
          <w:rFonts w:asciiTheme="majorBidi" w:hAnsiTheme="majorBidi" w:cstheme="majorBidi"/>
          <w:sz w:val="20"/>
          <w:szCs w:val="20"/>
        </w:rPr>
        <w:t xml:space="preserve">The effect of water (both water produced or water co-feeding) to the performance of the FT reaction is not always consistent </w:t>
      </w:r>
      <w:r w:rsidR="00973757" w:rsidRPr="002C31BB">
        <w:rPr>
          <w:rFonts w:asciiTheme="majorBidi" w:hAnsiTheme="majorBidi" w:cstheme="majorBidi"/>
          <w:sz w:val="20"/>
          <w:szCs w:val="20"/>
        </w:rPr>
        <w:t xml:space="preserve">in the open literature and </w:t>
      </w:r>
      <w:r w:rsidR="00973757" w:rsidRPr="002C31BB">
        <w:rPr>
          <w:rFonts w:asciiTheme="majorBidi" w:hAnsiTheme="majorBidi" w:cstheme="majorBidi" w:hint="eastAsia"/>
          <w:sz w:val="20"/>
          <w:szCs w:val="20"/>
        </w:rPr>
        <w:t>very few</w:t>
      </w:r>
      <w:r w:rsidR="00891C75" w:rsidRPr="002C31BB">
        <w:rPr>
          <w:rFonts w:asciiTheme="majorBidi" w:hAnsiTheme="majorBidi" w:cstheme="majorBidi"/>
          <w:sz w:val="20"/>
          <w:szCs w:val="20"/>
        </w:rPr>
        <w:t xml:space="preserve"> </w:t>
      </w:r>
      <w:r w:rsidR="00973757" w:rsidRPr="002C31BB">
        <w:rPr>
          <w:rFonts w:asciiTheme="majorBidi" w:hAnsiTheme="majorBidi" w:cstheme="majorBidi" w:hint="eastAsia"/>
          <w:sz w:val="20"/>
          <w:szCs w:val="20"/>
        </w:rPr>
        <w:t xml:space="preserve">explanation </w:t>
      </w:r>
      <w:r w:rsidR="00973757" w:rsidRPr="002C31BB">
        <w:rPr>
          <w:rFonts w:asciiTheme="majorBidi" w:hAnsiTheme="majorBidi" w:cstheme="majorBidi"/>
          <w:sz w:val="20"/>
          <w:szCs w:val="20"/>
        </w:rPr>
        <w:t>is widely accepted</w:t>
      </w:r>
      <w:r w:rsidR="00625B94">
        <w:rPr>
          <w:rFonts w:asciiTheme="majorBidi" w:hAnsiTheme="majorBidi" w:cstheme="majorBidi" w:hint="eastAsia"/>
          <w:sz w:val="20"/>
          <w:szCs w:val="20"/>
        </w:rPr>
        <w:t xml:space="preserve"> [1</w:t>
      </w:r>
      <w:r w:rsidR="00BB481D" w:rsidRPr="002C31BB">
        <w:rPr>
          <w:rFonts w:asciiTheme="majorBidi" w:hAnsiTheme="majorBidi" w:cstheme="majorBidi" w:hint="eastAsia"/>
          <w:sz w:val="20"/>
          <w:szCs w:val="20"/>
        </w:rPr>
        <w:t>]</w:t>
      </w:r>
      <w:r w:rsidR="00973757" w:rsidRPr="002C31BB">
        <w:rPr>
          <w:rFonts w:asciiTheme="majorBidi" w:hAnsiTheme="majorBidi" w:cstheme="majorBidi"/>
          <w:sz w:val="20"/>
          <w:szCs w:val="20"/>
        </w:rPr>
        <w:t>.</w:t>
      </w:r>
      <w:r w:rsidR="00973757" w:rsidRPr="002C31BB">
        <w:rPr>
          <w:rFonts w:asciiTheme="majorBidi" w:hAnsiTheme="majorBidi" w:cstheme="majorBidi" w:hint="eastAsia"/>
          <w:sz w:val="20"/>
          <w:szCs w:val="20"/>
        </w:rPr>
        <w:t xml:space="preserve"> </w:t>
      </w:r>
      <w:r w:rsidR="00AF6C10" w:rsidRPr="002C31BB">
        <w:rPr>
          <w:rFonts w:asciiTheme="majorBidi" w:hAnsiTheme="majorBidi" w:cstheme="majorBidi"/>
          <w:sz w:val="20"/>
          <w:szCs w:val="20"/>
        </w:rPr>
        <w:t>Water intends to increase the solubility of CO while liquid phase hydrocarbons intend to increase the solubility of H</w:t>
      </w:r>
      <w:r w:rsidR="00AF6C10" w:rsidRPr="002C31BB">
        <w:rPr>
          <w:rFonts w:asciiTheme="majorBidi" w:hAnsiTheme="majorBidi" w:cstheme="majorBidi"/>
          <w:sz w:val="20"/>
          <w:szCs w:val="20"/>
          <w:vertAlign w:val="subscript"/>
        </w:rPr>
        <w:t>2</w:t>
      </w:r>
      <w:r w:rsidR="00AF6C10" w:rsidRPr="002C31BB">
        <w:rPr>
          <w:rFonts w:asciiTheme="majorBidi" w:hAnsiTheme="majorBidi" w:cstheme="majorBidi"/>
          <w:sz w:val="20"/>
          <w:szCs w:val="20"/>
        </w:rPr>
        <w:t>. This will alter the actual ratio of H</w:t>
      </w:r>
      <w:r w:rsidR="00AF6C10" w:rsidRPr="002C31BB">
        <w:rPr>
          <w:rFonts w:asciiTheme="majorBidi" w:hAnsiTheme="majorBidi" w:cstheme="majorBidi"/>
          <w:sz w:val="20"/>
          <w:szCs w:val="20"/>
          <w:vertAlign w:val="subscript"/>
        </w:rPr>
        <w:t>2</w:t>
      </w:r>
      <w:r w:rsidR="00AF6C10" w:rsidRPr="002C31BB">
        <w:rPr>
          <w:rFonts w:asciiTheme="majorBidi" w:hAnsiTheme="majorBidi" w:cstheme="majorBidi"/>
          <w:sz w:val="20"/>
          <w:szCs w:val="20"/>
        </w:rPr>
        <w:t xml:space="preserve"> to CO next to the </w:t>
      </w:r>
      <w:r w:rsidR="00973757" w:rsidRPr="002C31BB">
        <w:rPr>
          <w:rFonts w:asciiTheme="majorBidi" w:hAnsiTheme="majorBidi" w:cstheme="majorBidi"/>
          <w:sz w:val="20"/>
          <w:szCs w:val="20"/>
        </w:rPr>
        <w:t>active sites of the catalyst</w:t>
      </w:r>
      <w:r w:rsidR="00973757" w:rsidRPr="002C31BB">
        <w:rPr>
          <w:rFonts w:asciiTheme="majorBidi" w:hAnsiTheme="majorBidi" w:cstheme="majorBidi" w:hint="eastAsia"/>
          <w:sz w:val="20"/>
          <w:szCs w:val="20"/>
        </w:rPr>
        <w:t>,</w:t>
      </w:r>
      <w:r w:rsidR="00AF6C10" w:rsidRPr="002C31BB">
        <w:rPr>
          <w:rFonts w:asciiTheme="majorBidi" w:hAnsiTheme="majorBidi" w:cstheme="majorBidi"/>
          <w:sz w:val="20"/>
          <w:szCs w:val="20"/>
        </w:rPr>
        <w:t xml:space="preserve"> </w:t>
      </w:r>
      <w:r w:rsidR="00973757" w:rsidRPr="002C31BB">
        <w:rPr>
          <w:rFonts w:asciiTheme="majorBidi" w:hAnsiTheme="majorBidi" w:cstheme="majorBidi" w:hint="eastAsia"/>
          <w:sz w:val="20"/>
          <w:szCs w:val="20"/>
        </w:rPr>
        <w:t>a</w:t>
      </w:r>
      <w:r w:rsidR="00891C75" w:rsidRPr="002C31BB">
        <w:rPr>
          <w:rFonts w:asciiTheme="majorBidi" w:hAnsiTheme="majorBidi" w:cstheme="majorBidi" w:hint="eastAsia"/>
          <w:sz w:val="20"/>
          <w:szCs w:val="20"/>
        </w:rPr>
        <w:t xml:space="preserve">nd the actual ratio </w:t>
      </w:r>
      <w:r w:rsidR="00973757" w:rsidRPr="002C31BB">
        <w:rPr>
          <w:rFonts w:asciiTheme="majorBidi" w:hAnsiTheme="majorBidi" w:cstheme="majorBidi" w:hint="eastAsia"/>
          <w:sz w:val="20"/>
          <w:szCs w:val="20"/>
        </w:rPr>
        <w:t xml:space="preserve">of the reactants close to the active sites </w:t>
      </w:r>
      <w:r w:rsidR="00891C75" w:rsidRPr="002C31BB">
        <w:rPr>
          <w:rFonts w:asciiTheme="majorBidi" w:hAnsiTheme="majorBidi" w:cstheme="majorBidi" w:hint="eastAsia"/>
          <w:sz w:val="20"/>
          <w:szCs w:val="20"/>
        </w:rPr>
        <w:t xml:space="preserve">depends on the </w:t>
      </w:r>
      <w:r w:rsidR="00973757" w:rsidRPr="002C31BB">
        <w:rPr>
          <w:rFonts w:asciiTheme="majorBidi" w:hAnsiTheme="majorBidi" w:cstheme="majorBidi"/>
          <w:sz w:val="20"/>
          <w:szCs w:val="20"/>
        </w:rPr>
        <w:t>composition</w:t>
      </w:r>
      <w:r w:rsidR="00973757" w:rsidRPr="002C31BB">
        <w:rPr>
          <w:rFonts w:asciiTheme="majorBidi" w:hAnsiTheme="majorBidi" w:cstheme="majorBidi" w:hint="eastAsia"/>
          <w:sz w:val="20"/>
          <w:szCs w:val="20"/>
        </w:rPr>
        <w:t xml:space="preserve"> of the liquid mixture. </w:t>
      </w:r>
    </w:p>
    <w:p w:rsidR="00436678" w:rsidRDefault="00C026D5" w:rsidP="002A75DE">
      <w:pPr>
        <w:jc w:val="both"/>
        <w:rPr>
          <w:rFonts w:asciiTheme="majorBidi" w:hAnsiTheme="majorBidi" w:cstheme="majorBidi" w:hint="eastAsia"/>
          <w:sz w:val="20"/>
          <w:szCs w:val="20"/>
        </w:rPr>
      </w:pPr>
      <w:r w:rsidRPr="002C31BB">
        <w:rPr>
          <w:rFonts w:asciiTheme="majorBidi" w:hAnsiTheme="majorBidi" w:cstheme="majorBidi"/>
          <w:sz w:val="20"/>
          <w:szCs w:val="20"/>
        </w:rPr>
        <w:t xml:space="preserve">This work will </w:t>
      </w:r>
      <w:r w:rsidR="00296A6A" w:rsidRPr="002C31BB">
        <w:rPr>
          <w:rFonts w:asciiTheme="majorBidi" w:hAnsiTheme="majorBidi" w:cstheme="majorBidi"/>
          <w:sz w:val="20"/>
          <w:szCs w:val="20"/>
        </w:rPr>
        <w:t xml:space="preserve">discuss the different roles of water (including product water and co-fed water) and liquid hydrocarbons to the reaction rate and product selectivity based on the experimental data generated in our lab and reported in the literature. It is found that the deposit of liquid phase hydrocarbons will slow down the reaction rate and increase the selectivity to the </w:t>
      </w:r>
      <w:proofErr w:type="spellStart"/>
      <w:r w:rsidR="00296A6A" w:rsidRPr="002C31BB">
        <w:rPr>
          <w:rFonts w:asciiTheme="majorBidi" w:hAnsiTheme="majorBidi" w:cstheme="majorBidi"/>
          <w:sz w:val="20"/>
          <w:szCs w:val="20"/>
        </w:rPr>
        <w:t>paraffins</w:t>
      </w:r>
      <w:proofErr w:type="spellEnd"/>
      <w:r w:rsidR="00296A6A" w:rsidRPr="002C31BB">
        <w:rPr>
          <w:rFonts w:asciiTheme="majorBidi" w:hAnsiTheme="majorBidi" w:cstheme="majorBidi"/>
          <w:sz w:val="20"/>
          <w:szCs w:val="20"/>
        </w:rPr>
        <w:t xml:space="preserve"> especially CH</w:t>
      </w:r>
      <w:r w:rsidR="00296A6A" w:rsidRPr="002C31BB">
        <w:rPr>
          <w:rFonts w:asciiTheme="majorBidi" w:hAnsiTheme="majorBidi" w:cstheme="majorBidi"/>
          <w:sz w:val="20"/>
          <w:szCs w:val="20"/>
          <w:vertAlign w:val="subscript"/>
        </w:rPr>
        <w:t>4</w:t>
      </w:r>
      <w:r w:rsidR="00296A6A" w:rsidRPr="002C31BB">
        <w:rPr>
          <w:rFonts w:asciiTheme="majorBidi" w:hAnsiTheme="majorBidi" w:cstheme="majorBidi"/>
          <w:sz w:val="20"/>
          <w:szCs w:val="20"/>
        </w:rPr>
        <w:t xml:space="preserve">. </w:t>
      </w:r>
      <w:r w:rsidR="003A4188">
        <w:rPr>
          <w:rFonts w:asciiTheme="majorBidi" w:hAnsiTheme="majorBidi" w:cstheme="majorBidi"/>
          <w:sz w:val="20"/>
          <w:szCs w:val="20"/>
        </w:rPr>
        <w:t>A flushing experiment</w:t>
      </w:r>
      <w:r w:rsidR="00BB481D" w:rsidRPr="002C31BB">
        <w:rPr>
          <w:rFonts w:asciiTheme="majorBidi" w:hAnsiTheme="majorBidi" w:cstheme="majorBidi" w:hint="eastAsia"/>
          <w:sz w:val="20"/>
          <w:szCs w:val="20"/>
        </w:rPr>
        <w:t xml:space="preserve"> </w:t>
      </w:r>
      <w:r w:rsidR="00625B94">
        <w:rPr>
          <w:rFonts w:asciiTheme="majorBidi" w:hAnsiTheme="majorBidi" w:cstheme="majorBidi" w:hint="eastAsia"/>
          <w:sz w:val="20"/>
          <w:szCs w:val="20"/>
        </w:rPr>
        <w:t xml:space="preserve">[2] </w:t>
      </w:r>
      <w:r w:rsidR="00AF6C10" w:rsidRPr="002C31BB">
        <w:rPr>
          <w:rFonts w:asciiTheme="majorBidi" w:hAnsiTheme="majorBidi" w:cstheme="majorBidi"/>
          <w:sz w:val="20"/>
          <w:szCs w:val="20"/>
        </w:rPr>
        <w:t>has confirmed that the ratio of H</w:t>
      </w:r>
      <w:r w:rsidR="00AF6C10" w:rsidRPr="002C31BB">
        <w:rPr>
          <w:rFonts w:asciiTheme="majorBidi" w:hAnsiTheme="majorBidi" w:cstheme="majorBidi"/>
          <w:sz w:val="20"/>
          <w:szCs w:val="20"/>
          <w:vertAlign w:val="subscript"/>
        </w:rPr>
        <w:t>2</w:t>
      </w:r>
      <w:r w:rsidR="00AF6C10" w:rsidRPr="002C31BB">
        <w:rPr>
          <w:rFonts w:asciiTheme="majorBidi" w:hAnsiTheme="majorBidi" w:cstheme="majorBidi"/>
          <w:sz w:val="20"/>
          <w:szCs w:val="20"/>
        </w:rPr>
        <w:t xml:space="preserve">/CO in the liquid phase product is far different from the ratio in the gas, which might be the reason that the selectivity to the </w:t>
      </w:r>
      <w:proofErr w:type="spellStart"/>
      <w:r w:rsidR="00AF6C10" w:rsidRPr="002C31BB">
        <w:rPr>
          <w:rFonts w:asciiTheme="majorBidi" w:hAnsiTheme="majorBidi" w:cstheme="majorBidi"/>
          <w:sz w:val="20"/>
          <w:szCs w:val="20"/>
        </w:rPr>
        <w:t>paraffins</w:t>
      </w:r>
      <w:proofErr w:type="spellEnd"/>
      <w:r w:rsidR="00AF6C10" w:rsidRPr="002C31BB">
        <w:rPr>
          <w:rFonts w:asciiTheme="majorBidi" w:hAnsiTheme="majorBidi" w:cstheme="majorBidi"/>
          <w:sz w:val="20"/>
          <w:szCs w:val="20"/>
        </w:rPr>
        <w:t xml:space="preserve"> increases. </w:t>
      </w:r>
      <w:r w:rsidR="00296A6A" w:rsidRPr="002C31BB">
        <w:rPr>
          <w:rFonts w:asciiTheme="majorBidi" w:hAnsiTheme="majorBidi" w:cstheme="majorBidi"/>
          <w:sz w:val="20"/>
          <w:szCs w:val="20"/>
        </w:rPr>
        <w:t>In the contract, a higher proportion of H</w:t>
      </w:r>
      <w:r w:rsidR="00296A6A" w:rsidRPr="002C31BB">
        <w:rPr>
          <w:rFonts w:asciiTheme="majorBidi" w:hAnsiTheme="majorBidi" w:cstheme="majorBidi"/>
          <w:sz w:val="20"/>
          <w:szCs w:val="20"/>
          <w:vertAlign w:val="subscript"/>
        </w:rPr>
        <w:t>2</w:t>
      </w:r>
      <w:r w:rsidR="00296A6A" w:rsidRPr="002C31BB">
        <w:rPr>
          <w:rFonts w:asciiTheme="majorBidi" w:hAnsiTheme="majorBidi" w:cstheme="majorBidi"/>
          <w:sz w:val="20"/>
          <w:szCs w:val="20"/>
        </w:rPr>
        <w:t xml:space="preserve">O dissolved in the liquid phase hydrocarbons </w:t>
      </w:r>
      <w:r w:rsidR="00AF6C10" w:rsidRPr="002C31BB">
        <w:rPr>
          <w:rFonts w:asciiTheme="majorBidi" w:hAnsiTheme="majorBidi" w:cstheme="majorBidi"/>
          <w:sz w:val="20"/>
          <w:szCs w:val="20"/>
        </w:rPr>
        <w:t xml:space="preserve">will increase the selectivity to olefins and suppress the formation of </w:t>
      </w:r>
      <w:proofErr w:type="spellStart"/>
      <w:r w:rsidR="00AF6C10" w:rsidRPr="002C31BB">
        <w:rPr>
          <w:rFonts w:asciiTheme="majorBidi" w:hAnsiTheme="majorBidi" w:cstheme="majorBidi"/>
          <w:sz w:val="20"/>
          <w:szCs w:val="20"/>
        </w:rPr>
        <w:t>paraffins</w:t>
      </w:r>
      <w:proofErr w:type="spellEnd"/>
      <w:r w:rsidR="00AF6C10" w:rsidRPr="002C31BB">
        <w:rPr>
          <w:rFonts w:asciiTheme="majorBidi" w:hAnsiTheme="majorBidi" w:cstheme="majorBidi"/>
          <w:sz w:val="20"/>
          <w:szCs w:val="20"/>
        </w:rPr>
        <w:t xml:space="preserve">. </w:t>
      </w:r>
    </w:p>
    <w:p w:rsidR="002C31BB" w:rsidRDefault="002C31BB" w:rsidP="002A75DE">
      <w:pPr>
        <w:jc w:val="both"/>
        <w:rPr>
          <w:rFonts w:asciiTheme="majorBidi" w:hAnsiTheme="majorBidi" w:cstheme="majorBidi" w:hint="eastAsia"/>
          <w:sz w:val="20"/>
          <w:szCs w:val="20"/>
        </w:rPr>
      </w:pPr>
    </w:p>
    <w:p w:rsidR="002C31BB" w:rsidRPr="002C31BB" w:rsidRDefault="002C31BB" w:rsidP="00B50B19">
      <w:pPr>
        <w:jc w:val="both"/>
        <w:rPr>
          <w:rFonts w:asciiTheme="majorBidi" w:hAnsiTheme="majorBidi" w:cstheme="majorBidi"/>
          <w:b/>
          <w:bCs/>
          <w:sz w:val="20"/>
          <w:szCs w:val="20"/>
        </w:rPr>
      </w:pPr>
      <w:r w:rsidRPr="002C31BB">
        <w:rPr>
          <w:rFonts w:asciiTheme="majorBidi" w:hAnsiTheme="majorBidi" w:cstheme="majorBidi"/>
          <w:b/>
          <w:bCs/>
          <w:sz w:val="20"/>
          <w:szCs w:val="20"/>
        </w:rPr>
        <w:t>Keywords:</w:t>
      </w:r>
      <w:r w:rsidRPr="002C31BB">
        <w:rPr>
          <w:rFonts w:asciiTheme="majorBidi" w:hAnsiTheme="majorBidi" w:cstheme="majorBidi"/>
          <w:b/>
          <w:bCs/>
          <w:sz w:val="20"/>
          <w:szCs w:val="20"/>
        </w:rPr>
        <w:t xml:space="preserve"> </w:t>
      </w:r>
      <w:r w:rsidRPr="002C31BB">
        <w:rPr>
          <w:rFonts w:asciiTheme="majorBidi" w:hAnsiTheme="majorBidi" w:cstheme="majorBidi"/>
          <w:sz w:val="20"/>
          <w:szCs w:val="20"/>
        </w:rPr>
        <w:t>Fischer-</w:t>
      </w:r>
      <w:proofErr w:type="spellStart"/>
      <w:r w:rsidRPr="002C31BB">
        <w:rPr>
          <w:rFonts w:asciiTheme="majorBidi" w:hAnsiTheme="majorBidi" w:cstheme="majorBidi"/>
          <w:sz w:val="20"/>
          <w:szCs w:val="20"/>
        </w:rPr>
        <w:t>Tropsch</w:t>
      </w:r>
      <w:proofErr w:type="spellEnd"/>
      <w:r>
        <w:rPr>
          <w:rFonts w:asciiTheme="majorBidi" w:hAnsiTheme="majorBidi" w:cstheme="majorBidi" w:hint="eastAsia"/>
          <w:sz w:val="20"/>
          <w:szCs w:val="20"/>
        </w:rPr>
        <w:t xml:space="preserve"> Synthesis</w:t>
      </w:r>
      <w:r w:rsidR="00B50B19">
        <w:rPr>
          <w:rFonts w:asciiTheme="majorBidi" w:hAnsiTheme="majorBidi" w:cstheme="majorBidi" w:hint="eastAsia"/>
          <w:sz w:val="20"/>
          <w:szCs w:val="20"/>
        </w:rPr>
        <w:t>, water, liquid h</w:t>
      </w:r>
      <w:r>
        <w:rPr>
          <w:rFonts w:asciiTheme="majorBidi" w:hAnsiTheme="majorBidi" w:cstheme="majorBidi" w:hint="eastAsia"/>
          <w:sz w:val="20"/>
          <w:szCs w:val="20"/>
        </w:rPr>
        <w:t>ydrocarbons, H</w:t>
      </w:r>
      <w:r w:rsidRPr="002C31BB">
        <w:rPr>
          <w:rFonts w:asciiTheme="majorBidi" w:hAnsiTheme="majorBidi" w:cstheme="majorBidi" w:hint="eastAsia"/>
          <w:sz w:val="20"/>
          <w:szCs w:val="20"/>
          <w:vertAlign w:val="subscript"/>
        </w:rPr>
        <w:t>2</w:t>
      </w:r>
      <w:r>
        <w:rPr>
          <w:rFonts w:asciiTheme="majorBidi" w:hAnsiTheme="majorBidi" w:cstheme="majorBidi" w:hint="eastAsia"/>
          <w:sz w:val="20"/>
          <w:szCs w:val="20"/>
        </w:rPr>
        <w:t xml:space="preserve"> solubility, CO solubility</w:t>
      </w:r>
    </w:p>
    <w:p w:rsidR="002C31BB" w:rsidRPr="002C31BB" w:rsidRDefault="002C31BB" w:rsidP="002A75DE">
      <w:pPr>
        <w:jc w:val="both"/>
        <w:rPr>
          <w:rFonts w:asciiTheme="majorBidi" w:hAnsiTheme="majorBidi" w:cstheme="majorBidi"/>
          <w:sz w:val="20"/>
          <w:szCs w:val="20"/>
        </w:rPr>
      </w:pPr>
      <w:bookmarkStart w:id="0" w:name="_GoBack"/>
      <w:bookmarkEnd w:id="0"/>
    </w:p>
    <w:p w:rsidR="001C1F56" w:rsidRPr="005F3F87" w:rsidRDefault="000956B8" w:rsidP="001C1F56">
      <w:pPr>
        <w:spacing w:after="0"/>
        <w:jc w:val="both"/>
        <w:rPr>
          <w:rFonts w:asciiTheme="majorBidi" w:hAnsiTheme="majorBidi" w:cstheme="majorBidi"/>
          <w:b/>
          <w:bCs/>
          <w:sz w:val="20"/>
          <w:szCs w:val="20"/>
        </w:rPr>
      </w:pPr>
      <w:r w:rsidRPr="005F3F87">
        <w:rPr>
          <w:rFonts w:asciiTheme="majorBidi" w:hAnsiTheme="majorBidi" w:cstheme="majorBidi" w:hint="eastAsia"/>
          <w:b/>
          <w:bCs/>
          <w:sz w:val="20"/>
          <w:szCs w:val="20"/>
        </w:rPr>
        <w:t>Reference</w:t>
      </w:r>
      <w:r w:rsidR="005F3F87">
        <w:rPr>
          <w:rFonts w:asciiTheme="majorBidi" w:hAnsiTheme="majorBidi" w:cstheme="majorBidi" w:hint="eastAsia"/>
          <w:b/>
          <w:bCs/>
          <w:sz w:val="20"/>
          <w:szCs w:val="20"/>
        </w:rPr>
        <w:t>:</w:t>
      </w:r>
    </w:p>
    <w:p w:rsidR="001C1F56" w:rsidRPr="001C1F56" w:rsidRDefault="001C1F56" w:rsidP="001C1F56">
      <w:pPr>
        <w:pStyle w:val="ListParagraph"/>
        <w:numPr>
          <w:ilvl w:val="0"/>
          <w:numId w:val="3"/>
        </w:numPr>
        <w:spacing w:before="120"/>
        <w:ind w:firstLineChars="0"/>
        <w:rPr>
          <w:rFonts w:ascii="Times New Roman" w:hAnsi="Times New Roman" w:cs="Times New Roman"/>
          <w:sz w:val="20"/>
          <w:szCs w:val="20"/>
        </w:rPr>
      </w:pPr>
      <w:r w:rsidRPr="001C1F56">
        <w:rPr>
          <w:rFonts w:ascii="Times New Roman" w:hAnsi="Times New Roman" w:cs="Times New Roman"/>
          <w:sz w:val="20"/>
          <w:szCs w:val="20"/>
        </w:rPr>
        <w:t>Dalai, A. K.; Davis, B. H. Fischer–</w:t>
      </w:r>
      <w:proofErr w:type="spellStart"/>
      <w:r w:rsidRPr="001C1F56">
        <w:rPr>
          <w:rFonts w:ascii="Times New Roman" w:hAnsi="Times New Roman" w:cs="Times New Roman"/>
          <w:sz w:val="20"/>
          <w:szCs w:val="20"/>
        </w:rPr>
        <w:t>Tropsch</w:t>
      </w:r>
      <w:proofErr w:type="spellEnd"/>
      <w:r w:rsidRPr="001C1F56">
        <w:rPr>
          <w:rFonts w:ascii="Times New Roman" w:hAnsi="Times New Roman" w:cs="Times New Roman"/>
          <w:sz w:val="20"/>
          <w:szCs w:val="20"/>
        </w:rPr>
        <w:t xml:space="preserve"> synthesis: A review of water effects on the performances of unsupported and supported Co catalysts. </w:t>
      </w:r>
      <w:r w:rsidRPr="001C1F56">
        <w:rPr>
          <w:rFonts w:ascii="Times New Roman" w:hAnsi="Times New Roman" w:cs="Times New Roman"/>
          <w:i/>
          <w:iCs/>
          <w:sz w:val="20"/>
          <w:szCs w:val="20"/>
        </w:rPr>
        <w:t>Applied Catalysis A: General.</w:t>
      </w:r>
      <w:r w:rsidRPr="001C1F56">
        <w:rPr>
          <w:rFonts w:ascii="Times New Roman" w:eastAsia="AdvP4DF60E" w:hAnsi="Times New Roman" w:cs="Times New Roman"/>
          <w:sz w:val="20"/>
          <w:szCs w:val="20"/>
        </w:rPr>
        <w:t xml:space="preserve"> </w:t>
      </w:r>
      <w:r w:rsidRPr="001C1F56">
        <w:rPr>
          <w:rFonts w:ascii="Times New Roman" w:eastAsia="AdvP4DF60E" w:hAnsi="Times New Roman" w:cs="Times New Roman"/>
          <w:b/>
          <w:sz w:val="20"/>
          <w:szCs w:val="20"/>
        </w:rPr>
        <w:t>2008</w:t>
      </w:r>
      <w:r w:rsidRPr="001C1F56">
        <w:rPr>
          <w:rFonts w:ascii="Times New Roman" w:eastAsia="AdvP4DF60E" w:hAnsi="Times New Roman" w:cs="Times New Roman"/>
          <w:sz w:val="20"/>
          <w:szCs w:val="20"/>
        </w:rPr>
        <w:t xml:space="preserve">, </w:t>
      </w:r>
      <w:r w:rsidRPr="001C1F56">
        <w:rPr>
          <w:rFonts w:ascii="Times New Roman" w:hAnsi="Times New Roman" w:cs="Times New Roman"/>
          <w:i/>
          <w:sz w:val="20"/>
          <w:szCs w:val="20"/>
        </w:rPr>
        <w:t>348</w:t>
      </w:r>
      <w:r w:rsidRPr="001C1F56">
        <w:rPr>
          <w:rFonts w:ascii="Times New Roman" w:hAnsi="Times New Roman" w:cs="Times New Roman"/>
          <w:sz w:val="20"/>
          <w:szCs w:val="20"/>
        </w:rPr>
        <w:t>, 1–15</w:t>
      </w:r>
      <w:r w:rsidRPr="001C1F56">
        <w:rPr>
          <w:rFonts w:ascii="Times New Roman" w:hAnsi="Times New Roman" w:cs="Times New Roman" w:hint="eastAsia"/>
          <w:sz w:val="20"/>
          <w:szCs w:val="20"/>
        </w:rPr>
        <w:t>.</w:t>
      </w:r>
    </w:p>
    <w:p w:rsidR="00FA2D24" w:rsidRPr="001C1F56" w:rsidRDefault="00FA2D24" w:rsidP="001C1F56">
      <w:pPr>
        <w:pStyle w:val="ListParagraph"/>
        <w:numPr>
          <w:ilvl w:val="0"/>
          <w:numId w:val="3"/>
        </w:numPr>
        <w:spacing w:before="120"/>
        <w:ind w:firstLineChars="0"/>
        <w:rPr>
          <w:rFonts w:asciiTheme="majorBidi" w:hAnsiTheme="majorBidi" w:cstheme="majorBidi"/>
          <w:sz w:val="20"/>
          <w:szCs w:val="20"/>
        </w:rPr>
      </w:pPr>
      <w:r w:rsidRPr="001C1F56">
        <w:rPr>
          <w:rFonts w:asciiTheme="majorBidi" w:hAnsiTheme="majorBidi" w:cstheme="majorBidi"/>
          <w:sz w:val="20"/>
          <w:szCs w:val="20"/>
        </w:rPr>
        <w:t>Lu, X.; Zhu, X.; Hildebrandt, D.; Glasser, D.; Liu, X. A New Way to Look at Fischer-</w:t>
      </w:r>
      <w:proofErr w:type="spellStart"/>
      <w:r w:rsidRPr="001C1F56">
        <w:rPr>
          <w:rFonts w:asciiTheme="majorBidi" w:hAnsiTheme="majorBidi" w:cstheme="majorBidi"/>
          <w:sz w:val="20"/>
          <w:szCs w:val="20"/>
        </w:rPr>
        <w:t>Tropsch</w:t>
      </w:r>
      <w:proofErr w:type="spellEnd"/>
      <w:r w:rsidRPr="001C1F56">
        <w:rPr>
          <w:rFonts w:asciiTheme="majorBidi" w:hAnsiTheme="majorBidi" w:cstheme="majorBidi"/>
          <w:sz w:val="20"/>
          <w:szCs w:val="20"/>
        </w:rPr>
        <w:t xml:space="preserve"> Synthesis Using Flushing Experiment. </w:t>
      </w:r>
      <w:r w:rsidRPr="001C1F56">
        <w:rPr>
          <w:rFonts w:asciiTheme="majorBidi" w:hAnsiTheme="majorBidi" w:cstheme="majorBidi"/>
          <w:i/>
          <w:sz w:val="20"/>
          <w:szCs w:val="20"/>
        </w:rPr>
        <w:t>Ind. Eng. Chem. Res</w:t>
      </w:r>
      <w:r w:rsidRPr="001C1F56">
        <w:rPr>
          <w:rFonts w:asciiTheme="majorBidi" w:hAnsiTheme="majorBidi" w:cstheme="majorBidi"/>
          <w:sz w:val="20"/>
          <w:szCs w:val="20"/>
        </w:rPr>
        <w:t xml:space="preserve">. </w:t>
      </w:r>
      <w:r w:rsidRPr="001C1F56">
        <w:rPr>
          <w:rFonts w:asciiTheme="majorBidi" w:hAnsiTheme="majorBidi" w:cstheme="majorBidi"/>
          <w:b/>
          <w:bCs/>
          <w:sz w:val="20"/>
          <w:szCs w:val="20"/>
        </w:rPr>
        <w:t>2011</w:t>
      </w:r>
      <w:r w:rsidRPr="001C1F56">
        <w:rPr>
          <w:rFonts w:asciiTheme="majorBidi" w:hAnsiTheme="majorBidi" w:cstheme="majorBidi"/>
          <w:sz w:val="20"/>
          <w:szCs w:val="20"/>
        </w:rPr>
        <w:t xml:space="preserve">, </w:t>
      </w:r>
      <w:r w:rsidRPr="001C1F56">
        <w:rPr>
          <w:rFonts w:asciiTheme="majorBidi" w:hAnsiTheme="majorBidi" w:cstheme="majorBidi"/>
          <w:i/>
          <w:iCs/>
          <w:sz w:val="20"/>
          <w:szCs w:val="20"/>
        </w:rPr>
        <w:t>50</w:t>
      </w:r>
      <w:r w:rsidRPr="001C1F56">
        <w:rPr>
          <w:rFonts w:asciiTheme="majorBidi" w:hAnsiTheme="majorBidi" w:cstheme="majorBidi"/>
          <w:sz w:val="20"/>
          <w:szCs w:val="20"/>
        </w:rPr>
        <w:t>, 4359–4365.</w:t>
      </w:r>
    </w:p>
    <w:p w:rsidR="000956B8" w:rsidRPr="002A75DE" w:rsidRDefault="000956B8" w:rsidP="002A75DE">
      <w:pPr>
        <w:jc w:val="both"/>
        <w:rPr>
          <w:rFonts w:asciiTheme="majorBidi" w:hAnsiTheme="majorBidi" w:cstheme="majorBidi"/>
          <w:sz w:val="24"/>
          <w:szCs w:val="24"/>
        </w:rPr>
      </w:pPr>
    </w:p>
    <w:sectPr w:rsidR="000956B8" w:rsidRPr="002A75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dvP4DF60E">
    <w:altName w:val="宋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80AE5"/>
    <w:multiLevelType w:val="hybridMultilevel"/>
    <w:tmpl w:val="68A88E4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6BC2CBA"/>
    <w:multiLevelType w:val="hybridMultilevel"/>
    <w:tmpl w:val="541E5EF2"/>
    <w:lvl w:ilvl="0" w:tplc="CC8EF164">
      <w:start w:val="1"/>
      <w:numFmt w:val="decimal"/>
      <w:lvlText w:val="%1."/>
      <w:lvlJc w:val="left"/>
      <w:pPr>
        <w:ind w:left="525" w:hanging="52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C371E94"/>
    <w:multiLevelType w:val="hybridMultilevel"/>
    <w:tmpl w:val="BA4A3C5E"/>
    <w:lvl w:ilvl="0" w:tplc="C214191E">
      <w:start w:val="1"/>
      <w:numFmt w:val="bullet"/>
      <w:lvlText w:val=""/>
      <w:lvlJc w:val="left"/>
      <w:pPr>
        <w:ind w:left="360" w:hanging="360"/>
      </w:pPr>
      <w:rPr>
        <w:rFonts w:ascii="Symbol" w:hAnsi="Symbol" w:hint="default"/>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70F"/>
    <w:rsid w:val="000919F6"/>
    <w:rsid w:val="000956B8"/>
    <w:rsid w:val="0019170F"/>
    <w:rsid w:val="001C1F56"/>
    <w:rsid w:val="002156CC"/>
    <w:rsid w:val="00296A6A"/>
    <w:rsid w:val="002A75DE"/>
    <w:rsid w:val="002C31BB"/>
    <w:rsid w:val="0032681D"/>
    <w:rsid w:val="003364FB"/>
    <w:rsid w:val="003A4188"/>
    <w:rsid w:val="00436678"/>
    <w:rsid w:val="00471A7F"/>
    <w:rsid w:val="005C2242"/>
    <w:rsid w:val="005D66F0"/>
    <w:rsid w:val="005F3F87"/>
    <w:rsid w:val="00625B94"/>
    <w:rsid w:val="007724E3"/>
    <w:rsid w:val="00891C75"/>
    <w:rsid w:val="00973757"/>
    <w:rsid w:val="00A258C9"/>
    <w:rsid w:val="00AF6C10"/>
    <w:rsid w:val="00B50B19"/>
    <w:rsid w:val="00BB481D"/>
    <w:rsid w:val="00C026D5"/>
    <w:rsid w:val="00E558E4"/>
    <w:rsid w:val="00FA2D24"/>
  </w:rsids>
  <m:mathPr>
    <m:mathFont m:val="Cambria Math"/>
    <m:brkBin m:val="before"/>
    <m:brkBinSub m:val="--"/>
    <m:smallFrac m:val="0"/>
    <m:dispDef/>
    <m:lMargin m:val="0"/>
    <m:rMargin m:val="0"/>
    <m:defJc m:val="centerGroup"/>
    <m:wrapIndent m:val="1440"/>
    <m:intLim m:val="subSup"/>
    <m:naryLim m:val="undOvr"/>
  </m:mathPr>
  <w:themeFontLang w:val="en-Z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zh-CN"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F56"/>
    <w:pPr>
      <w:widowControl w:val="0"/>
      <w:spacing w:after="0" w:line="240" w:lineRule="auto"/>
      <w:ind w:firstLineChars="200" w:firstLine="420"/>
      <w:jc w:val="both"/>
    </w:pPr>
    <w:rPr>
      <w:kern w:val="2"/>
      <w:sz w:val="21"/>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zh-CN"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F56"/>
    <w:pPr>
      <w:widowControl w:val="0"/>
      <w:spacing w:after="0" w:line="240" w:lineRule="auto"/>
      <w:ind w:firstLineChars="200" w:firstLine="420"/>
      <w:jc w:val="both"/>
    </w:pPr>
    <w:rPr>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6382</TotalTime>
  <Pages>1</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3009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Xiaojun</dc:creator>
  <cp:keywords/>
  <dc:description/>
  <cp:lastModifiedBy>Lu, Xiaojun</cp:lastModifiedBy>
  <cp:revision>22</cp:revision>
  <dcterms:created xsi:type="dcterms:W3CDTF">2014-03-17T16:53:00Z</dcterms:created>
  <dcterms:modified xsi:type="dcterms:W3CDTF">2014-03-31T13:39:00Z</dcterms:modified>
</cp:coreProperties>
</file>