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7DA" w:rsidRPr="00F007DA" w:rsidRDefault="00D467C5" w:rsidP="005043D2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  <w:r w:rsidRPr="00D467C5">
        <w:rPr>
          <w:rFonts w:ascii="Times New Roman" w:hAnsi="Times New Roman"/>
          <w:b/>
          <w:sz w:val="44"/>
          <w:szCs w:val="44"/>
        </w:rPr>
        <w:t xml:space="preserve">Enhanced Proton Conductivity of </w:t>
      </w:r>
      <w:proofErr w:type="spellStart"/>
      <w:r w:rsidRPr="00D467C5">
        <w:rPr>
          <w:rFonts w:ascii="Times New Roman" w:hAnsi="Times New Roman"/>
          <w:b/>
          <w:sz w:val="44"/>
          <w:szCs w:val="44"/>
        </w:rPr>
        <w:t>Nafion</w:t>
      </w:r>
      <w:proofErr w:type="spellEnd"/>
      <w:r w:rsidRPr="00D467C5">
        <w:rPr>
          <w:rFonts w:ascii="Times New Roman" w:hAnsi="Times New Roman"/>
          <w:b/>
          <w:sz w:val="44"/>
          <w:szCs w:val="44"/>
        </w:rPr>
        <w:t xml:space="preserve"> Hybrid Membrane over the Entire </w:t>
      </w:r>
      <w:r w:rsidR="00D47672">
        <w:rPr>
          <w:rFonts w:ascii="Times New Roman" w:hAnsi="Times New Roman" w:hint="eastAsia"/>
          <w:b/>
          <w:sz w:val="44"/>
          <w:szCs w:val="44"/>
        </w:rPr>
        <w:t>R</w:t>
      </w:r>
      <w:r w:rsidR="00D47672" w:rsidRPr="00D47672">
        <w:rPr>
          <w:rFonts w:ascii="Times New Roman" w:hAnsi="Times New Roman" w:hint="eastAsia"/>
          <w:b/>
          <w:sz w:val="44"/>
          <w:szCs w:val="44"/>
        </w:rPr>
        <w:t xml:space="preserve">elative </w:t>
      </w:r>
      <w:r w:rsidR="00D47672">
        <w:rPr>
          <w:rFonts w:ascii="Times New Roman" w:hAnsi="Times New Roman" w:hint="eastAsia"/>
          <w:b/>
          <w:sz w:val="44"/>
          <w:szCs w:val="44"/>
        </w:rPr>
        <w:t>H</w:t>
      </w:r>
      <w:r w:rsidR="00D47672" w:rsidRPr="00D47672">
        <w:rPr>
          <w:rFonts w:ascii="Times New Roman" w:hAnsi="Times New Roman" w:hint="eastAsia"/>
          <w:b/>
          <w:sz w:val="44"/>
          <w:szCs w:val="44"/>
        </w:rPr>
        <w:t>umidity</w:t>
      </w:r>
      <w:r w:rsidRPr="00D467C5">
        <w:rPr>
          <w:rFonts w:ascii="Times New Roman" w:hAnsi="Times New Roman"/>
          <w:b/>
          <w:sz w:val="44"/>
          <w:szCs w:val="44"/>
        </w:rPr>
        <w:t xml:space="preserve"> Range By Incorporating Metal-Organic Frameworks with High Content </w:t>
      </w:r>
      <w:proofErr w:type="spellStart"/>
      <w:r w:rsidRPr="00D467C5">
        <w:rPr>
          <w:rFonts w:ascii="Times New Roman" w:hAnsi="Times New Roman"/>
          <w:b/>
          <w:sz w:val="44"/>
          <w:szCs w:val="44"/>
        </w:rPr>
        <w:t>Phytic</w:t>
      </w:r>
      <w:proofErr w:type="spellEnd"/>
      <w:r w:rsidRPr="00D467C5">
        <w:rPr>
          <w:rFonts w:ascii="Times New Roman" w:hAnsi="Times New Roman"/>
          <w:b/>
          <w:sz w:val="44"/>
          <w:szCs w:val="44"/>
        </w:rPr>
        <w:t xml:space="preserve"> Acid Loading</w:t>
      </w:r>
    </w:p>
    <w:p w:rsidR="00F007DA" w:rsidRPr="00903A4C" w:rsidRDefault="00D467C5" w:rsidP="005043D2">
      <w:pPr>
        <w:widowControl/>
        <w:snapToGri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proofErr w:type="spellStart"/>
      <w:r>
        <w:rPr>
          <w:rFonts w:ascii="Times New Roman" w:eastAsia="楷体" w:hAnsi="Times New Roman"/>
          <w:sz w:val="28"/>
          <w:szCs w:val="28"/>
        </w:rPr>
        <w:t>Authors: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Zhen</w:t>
      </w:r>
      <w:proofErr w:type="spellEnd"/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Li</w:t>
      </w:r>
      <w:r w:rsidRPr="00903A4C">
        <w:rPr>
          <w:rFonts w:ascii="Times New Roman" w:hAnsi="Times New Roman" w:hint="eastAsia"/>
          <w:bCs/>
          <w:kern w:val="0"/>
          <w:sz w:val="24"/>
          <w:szCs w:val="24"/>
          <w:vertAlign w:val="superscript"/>
          <w:lang w:eastAsia="en-US"/>
        </w:rPr>
        <w:t>1, 2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>,</w:t>
      </w:r>
      <w:r w:rsidR="00FD7978">
        <w:rPr>
          <w:rFonts w:ascii="Times New Roman" w:eastAsia="楷体" w:hAnsi="Times New Roman"/>
          <w:sz w:val="28"/>
          <w:szCs w:val="28"/>
        </w:rPr>
        <w:t xml:space="preserve"> </w:t>
      </w:r>
      <w:proofErr w:type="spellStart"/>
      <w:r w:rsidR="00F007DA" w:rsidRPr="00C84D0D">
        <w:rPr>
          <w:rFonts w:ascii="Times New Roman" w:hAnsi="Times New Roman"/>
          <w:color w:val="000000"/>
          <w:kern w:val="0"/>
          <w:sz w:val="24"/>
          <w:szCs w:val="24"/>
        </w:rPr>
        <w:t>Guangwei</w:t>
      </w:r>
      <w:proofErr w:type="spellEnd"/>
      <w:r w:rsidR="00F007DA" w:rsidRPr="00C84D0D">
        <w:rPr>
          <w:rFonts w:ascii="Times New Roman" w:hAnsi="Times New Roman"/>
          <w:color w:val="000000"/>
          <w:kern w:val="0"/>
          <w:sz w:val="24"/>
          <w:szCs w:val="24"/>
        </w:rPr>
        <w:t xml:space="preserve"> He</w:t>
      </w:r>
      <w:r w:rsidR="00F007DA" w:rsidRPr="00903A4C">
        <w:rPr>
          <w:rFonts w:ascii="Times New Roman" w:hAnsi="Times New Roman" w:hint="eastAsia"/>
          <w:bCs/>
          <w:kern w:val="0"/>
          <w:sz w:val="24"/>
          <w:szCs w:val="24"/>
          <w:vertAlign w:val="superscript"/>
          <w:lang w:eastAsia="en-US"/>
        </w:rPr>
        <w:t>1, 2</w:t>
      </w:r>
      <w:r w:rsidR="00F007DA"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hint="eastAsia"/>
          <w:color w:val="000000"/>
          <w:kern w:val="0"/>
          <w:sz w:val="24"/>
          <w:szCs w:val="24"/>
        </w:rPr>
        <w:t>Zhongyi</w:t>
      </w:r>
      <w:proofErr w:type="spellEnd"/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Jiang</w:t>
      </w:r>
      <w:r w:rsidRPr="00903A4C">
        <w:rPr>
          <w:rFonts w:ascii="Times New Roman" w:hAnsi="Times New Roman" w:hint="eastAsia"/>
          <w:bCs/>
          <w:kern w:val="0"/>
          <w:sz w:val="24"/>
          <w:szCs w:val="24"/>
          <w:vertAlign w:val="superscript"/>
          <w:lang w:eastAsia="en-US"/>
        </w:rPr>
        <w:t xml:space="preserve">1, 2 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>*</w:t>
      </w:r>
      <w:r>
        <w:rPr>
          <w:rFonts w:ascii="Times New Roman" w:eastAsiaTheme="minorEastAsia" w:hAnsi="Times New Roman" w:hint="eastAsia"/>
          <w:color w:val="000000"/>
          <w:kern w:val="0"/>
          <w:sz w:val="24"/>
          <w:szCs w:val="24"/>
        </w:rPr>
        <w:t xml:space="preserve">, </w:t>
      </w:r>
      <w:r w:rsidR="00F007DA">
        <w:rPr>
          <w:rFonts w:ascii="Times New Roman" w:hAnsi="Times New Roman" w:hint="eastAsia"/>
          <w:color w:val="000000"/>
          <w:kern w:val="0"/>
          <w:sz w:val="24"/>
          <w:szCs w:val="24"/>
        </w:rPr>
        <w:t>Hong Wu</w:t>
      </w:r>
      <w:r w:rsidR="00F007DA" w:rsidRPr="00903A4C">
        <w:rPr>
          <w:rFonts w:ascii="Times New Roman" w:hAnsi="Times New Roman" w:hint="eastAsia"/>
          <w:bCs/>
          <w:kern w:val="0"/>
          <w:sz w:val="24"/>
          <w:szCs w:val="24"/>
          <w:vertAlign w:val="superscript"/>
          <w:lang w:eastAsia="en-US"/>
        </w:rPr>
        <w:t>1, 2</w:t>
      </w:r>
      <w:r w:rsidR="00F007DA">
        <w:rPr>
          <w:rFonts w:ascii="Times New Roman" w:hAnsi="Times New Roman" w:hint="eastAsia"/>
          <w:color w:val="000000"/>
          <w:kern w:val="0"/>
          <w:sz w:val="24"/>
          <w:szCs w:val="24"/>
        </w:rPr>
        <w:t>,</w:t>
      </w:r>
      <w:r w:rsidR="00F007DA"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 xml:space="preserve"> </w:t>
      </w:r>
    </w:p>
    <w:p w:rsidR="00FD7978" w:rsidRPr="002663F4" w:rsidRDefault="00FD7978" w:rsidP="00B46814">
      <w:pPr>
        <w:jc w:val="center"/>
        <w:rPr>
          <w:rFonts w:ascii="Times New Roman" w:hAnsi="Times New Roman"/>
        </w:rPr>
      </w:pPr>
    </w:p>
    <w:p w:rsidR="00F007DA" w:rsidRPr="00CC7A58" w:rsidRDefault="00F007DA" w:rsidP="00F007DA">
      <w:pPr>
        <w:widowControl/>
        <w:snapToGrid w:val="0"/>
        <w:ind w:left="400"/>
        <w:jc w:val="center"/>
        <w:rPr>
          <w:rFonts w:ascii="Times New Roman" w:eastAsia="Gulim" w:hAnsi="Times New Roman"/>
          <w:bCs/>
          <w:i/>
          <w:color w:val="000000"/>
          <w:kern w:val="0"/>
          <w:sz w:val="22"/>
          <w:lang w:val="en-GB" w:eastAsia="en-US"/>
        </w:rPr>
      </w:pPr>
      <w:r w:rsidRPr="00CC7A58">
        <w:rPr>
          <w:rFonts w:ascii="Times New Roman" w:eastAsia="Gulim" w:hAnsi="Times New Roman" w:hint="eastAsia"/>
          <w:bCs/>
          <w:i/>
          <w:color w:val="000000"/>
          <w:kern w:val="0"/>
          <w:sz w:val="22"/>
          <w:vertAlign w:val="superscript"/>
          <w:lang w:val="en-GB" w:eastAsia="en-US"/>
        </w:rPr>
        <w:t>1</w:t>
      </w:r>
      <w:r w:rsidRPr="00CC7A58">
        <w:rPr>
          <w:rFonts w:ascii="Times New Roman" w:eastAsia="MS Mincho" w:hAnsi="Times New Roman"/>
          <w:i/>
          <w:iCs/>
          <w:kern w:val="0"/>
          <w:sz w:val="22"/>
          <w:lang w:eastAsia="ja-JP"/>
        </w:rPr>
        <w:t xml:space="preserve"> Key Laboratory for Green Chemical Technology</w:t>
      </w:r>
      <w:r w:rsidRPr="00CC7A58">
        <w:rPr>
          <w:rFonts w:ascii="Times New Roman" w:hAnsi="Times New Roman"/>
          <w:i/>
          <w:iCs/>
          <w:kern w:val="0"/>
          <w:sz w:val="22"/>
        </w:rPr>
        <w:t>,</w:t>
      </w:r>
      <w:r w:rsidRPr="00CC7A58">
        <w:rPr>
          <w:rFonts w:ascii="Times New Roman" w:eastAsia="MS Mincho" w:hAnsi="Times New Roman"/>
          <w:i/>
          <w:iCs/>
          <w:kern w:val="0"/>
          <w:sz w:val="22"/>
          <w:lang w:eastAsia="ja-JP"/>
        </w:rPr>
        <w:t xml:space="preserve"> Ministry of Education</w:t>
      </w:r>
      <w:r w:rsidRPr="00CC7A58">
        <w:rPr>
          <w:rFonts w:ascii="Times New Roman" w:hAnsi="Times New Roman"/>
          <w:i/>
          <w:iCs/>
          <w:kern w:val="0"/>
          <w:sz w:val="22"/>
        </w:rPr>
        <w:t xml:space="preserve"> of China</w:t>
      </w:r>
      <w:r w:rsidRPr="00CC7A58">
        <w:rPr>
          <w:rFonts w:ascii="Times New Roman" w:eastAsia="MS Mincho" w:hAnsi="Times New Roman"/>
          <w:i/>
          <w:iCs/>
          <w:kern w:val="0"/>
          <w:sz w:val="22"/>
          <w:lang w:eastAsia="ja-JP"/>
        </w:rPr>
        <w:t xml:space="preserve">, </w:t>
      </w:r>
      <w:r w:rsidRPr="00CC7A58">
        <w:rPr>
          <w:rFonts w:ascii="Times New Roman" w:eastAsia="MS Mincho" w:hAnsi="Times New Roman"/>
          <w:i/>
          <w:kern w:val="0"/>
          <w:sz w:val="22"/>
          <w:lang w:eastAsia="ja-JP"/>
        </w:rPr>
        <w:t>School of Chemical Engineering and Technology</w:t>
      </w:r>
      <w:r w:rsidRPr="00CC7A58">
        <w:rPr>
          <w:rFonts w:ascii="Times New Roman" w:hAnsi="Times New Roman"/>
          <w:i/>
          <w:kern w:val="0"/>
          <w:sz w:val="22"/>
        </w:rPr>
        <w:t>,</w:t>
      </w:r>
      <w:r w:rsidRPr="00CC7A58">
        <w:rPr>
          <w:rFonts w:ascii="Times New Roman" w:eastAsia="MS Mincho" w:hAnsi="Times New Roman"/>
          <w:i/>
          <w:kern w:val="0"/>
          <w:sz w:val="22"/>
          <w:lang w:eastAsia="ja-JP"/>
        </w:rPr>
        <w:t xml:space="preserve"> Tianjin University,</w:t>
      </w:r>
      <w:r w:rsidRPr="00CC7A58">
        <w:rPr>
          <w:rFonts w:ascii="Times New Roman" w:hAnsi="Times New Roman"/>
          <w:i/>
          <w:kern w:val="0"/>
          <w:sz w:val="22"/>
        </w:rPr>
        <w:t xml:space="preserve"> </w:t>
      </w:r>
      <w:r w:rsidRPr="00CC7A58">
        <w:rPr>
          <w:rFonts w:ascii="Times New Roman" w:eastAsia="MS Mincho" w:hAnsi="Times New Roman"/>
          <w:i/>
          <w:kern w:val="0"/>
          <w:sz w:val="22"/>
          <w:lang w:eastAsia="ja-JP"/>
        </w:rPr>
        <w:t>Tianjin 300072</w:t>
      </w:r>
      <w:r w:rsidRPr="00CC7A58">
        <w:rPr>
          <w:rFonts w:ascii="Times New Roman" w:hAnsi="Times New Roman"/>
          <w:i/>
          <w:kern w:val="0"/>
          <w:sz w:val="22"/>
        </w:rPr>
        <w:t>,</w:t>
      </w:r>
      <w:r w:rsidRPr="00CC7A58">
        <w:rPr>
          <w:rFonts w:ascii="Times New Roman" w:eastAsia="MS Mincho" w:hAnsi="Times New Roman"/>
          <w:i/>
          <w:kern w:val="0"/>
          <w:sz w:val="22"/>
          <w:lang w:eastAsia="ja-JP"/>
        </w:rPr>
        <w:t xml:space="preserve"> C</w:t>
      </w:r>
      <w:r w:rsidRPr="00CC7A58">
        <w:rPr>
          <w:rFonts w:ascii="Times New Roman" w:hAnsi="Times New Roman"/>
          <w:i/>
          <w:kern w:val="0"/>
          <w:sz w:val="22"/>
        </w:rPr>
        <w:t>hina</w:t>
      </w:r>
    </w:p>
    <w:p w:rsidR="00F007DA" w:rsidRPr="00B73793" w:rsidRDefault="00F007DA" w:rsidP="00F007DA">
      <w:pPr>
        <w:widowControl/>
        <w:snapToGrid w:val="0"/>
        <w:ind w:left="400"/>
        <w:jc w:val="center"/>
        <w:rPr>
          <w:rFonts w:ascii="Times New Roman" w:eastAsia="Gulim" w:hAnsi="Times New Roman"/>
          <w:i/>
          <w:iCs/>
          <w:color w:val="000000"/>
          <w:kern w:val="0"/>
          <w:sz w:val="22"/>
          <w:szCs w:val="24"/>
          <w:vertAlign w:val="superscript"/>
          <w:lang w:val="en-GB" w:eastAsia="en-US"/>
        </w:rPr>
      </w:pPr>
      <w:r w:rsidRPr="00B73793">
        <w:rPr>
          <w:rFonts w:ascii="Times New Roman" w:eastAsia="Gulim" w:hAnsi="Times New Roman" w:hint="eastAsia"/>
          <w:bCs/>
          <w:i/>
          <w:color w:val="000000"/>
          <w:kern w:val="0"/>
          <w:sz w:val="22"/>
          <w:szCs w:val="24"/>
          <w:vertAlign w:val="superscript"/>
          <w:lang w:val="en-GB" w:eastAsia="en-US"/>
        </w:rPr>
        <w:t>2</w:t>
      </w:r>
      <w:r w:rsidRPr="00CC7A58">
        <w:rPr>
          <w:rFonts w:ascii="Times New Roman" w:hAnsi="Times New Roman"/>
          <w:i/>
          <w:kern w:val="0"/>
          <w:sz w:val="24"/>
          <w:szCs w:val="21"/>
        </w:rPr>
        <w:t xml:space="preserve"> </w:t>
      </w:r>
      <w:r w:rsidRPr="00CC7A58"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eastAsia="en-US"/>
        </w:rPr>
        <w:t xml:space="preserve">Collaborative </w:t>
      </w:r>
      <w:smartTag w:uri="urn:schemas-microsoft-com:office:smarttags" w:element="PlaceName">
        <w:r w:rsidRPr="00CC7A58">
          <w:rPr>
            <w:rFonts w:ascii="Times New Roman" w:eastAsia="Gulim" w:hAnsi="Times New Roman"/>
            <w:bCs/>
            <w:i/>
            <w:color w:val="000000"/>
            <w:kern w:val="0"/>
            <w:sz w:val="22"/>
            <w:szCs w:val="24"/>
            <w:lang w:eastAsia="en-US"/>
          </w:rPr>
          <w:t>Innovation</w:t>
        </w:r>
      </w:smartTag>
      <w:r w:rsidRPr="00CC7A58"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eastAsia="en-US"/>
        </w:rPr>
        <w:t xml:space="preserve"> </w:t>
      </w:r>
      <w:smartTag w:uri="urn:schemas-microsoft-com:office:smarttags" w:element="PlaceType">
        <w:r w:rsidRPr="00CC7A58">
          <w:rPr>
            <w:rFonts w:ascii="Times New Roman" w:eastAsia="Gulim" w:hAnsi="Times New Roman"/>
            <w:bCs/>
            <w:i/>
            <w:color w:val="000000"/>
            <w:kern w:val="0"/>
            <w:sz w:val="22"/>
            <w:szCs w:val="24"/>
            <w:lang w:eastAsia="en-US"/>
          </w:rPr>
          <w:t>Center</w:t>
        </w:r>
      </w:smartTag>
      <w:r w:rsidRPr="00CC7A58"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eastAsia="en-US"/>
        </w:rPr>
        <w:t xml:space="preserve"> of Chemical Science and Engineering (</w:t>
      </w:r>
      <w:smartTag w:uri="urn:schemas-microsoft-com:office:smarttags" w:element="City">
        <w:r w:rsidRPr="00CC7A58">
          <w:rPr>
            <w:rFonts w:ascii="Times New Roman" w:eastAsia="Gulim" w:hAnsi="Times New Roman"/>
            <w:bCs/>
            <w:i/>
            <w:color w:val="000000"/>
            <w:kern w:val="0"/>
            <w:sz w:val="22"/>
            <w:szCs w:val="24"/>
            <w:lang w:eastAsia="en-US"/>
          </w:rPr>
          <w:t>Tianjin</w:t>
        </w:r>
      </w:smartTag>
      <w:r w:rsidRPr="00CC7A58"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eastAsia="en-US"/>
        </w:rPr>
        <w:t xml:space="preserve">), </w:t>
      </w:r>
      <w:smartTag w:uri="urn:schemas-microsoft-com:office:smarttags" w:element="City">
        <w:r w:rsidRPr="00CC7A58">
          <w:rPr>
            <w:rFonts w:ascii="Times New Roman" w:eastAsia="Gulim" w:hAnsi="Times New Roman"/>
            <w:bCs/>
            <w:i/>
            <w:color w:val="000000"/>
            <w:kern w:val="0"/>
            <w:sz w:val="22"/>
            <w:szCs w:val="24"/>
            <w:lang w:eastAsia="en-US"/>
          </w:rPr>
          <w:t>Tianjin</w:t>
        </w:r>
      </w:smartTag>
      <w:r w:rsidRPr="00CC7A58"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eastAsia="en-US"/>
        </w:rPr>
        <w:t xml:space="preserve"> 300072, </w:t>
      </w:r>
      <w:smartTag w:uri="urn:schemas-microsoft-com:office:smarttags" w:element="country-region">
        <w:smartTag w:uri="urn:schemas-microsoft-com:office:smarttags" w:element="place">
          <w:r w:rsidRPr="00CC7A58">
            <w:rPr>
              <w:rFonts w:ascii="Times New Roman" w:eastAsia="Gulim" w:hAnsi="Times New Roman"/>
              <w:bCs/>
              <w:i/>
              <w:color w:val="000000"/>
              <w:kern w:val="0"/>
              <w:sz w:val="22"/>
              <w:szCs w:val="24"/>
              <w:lang w:eastAsia="en-US"/>
            </w:rPr>
            <w:t>China</w:t>
          </w:r>
        </w:smartTag>
      </w:smartTag>
    </w:p>
    <w:p w:rsidR="00FD7978" w:rsidRDefault="00F007DA" w:rsidP="00F007DA">
      <w:pPr>
        <w:jc w:val="center"/>
        <w:rPr>
          <w:rFonts w:ascii="Times New Roman" w:hAnsi="Times New Roman"/>
        </w:rPr>
      </w:pPr>
      <w:r w:rsidRPr="00B27E1F">
        <w:rPr>
          <w:rFonts w:ascii="Times New Roman" w:hAnsi="Times New Roman"/>
          <w:lang w:val="de-DE"/>
        </w:rPr>
        <w:t xml:space="preserve"> </w:t>
      </w:r>
      <w:r w:rsidR="00FD7978" w:rsidRPr="00B27E1F">
        <w:rPr>
          <w:rFonts w:ascii="Times New Roman" w:hAnsi="Times New Roman"/>
          <w:lang w:val="de-DE"/>
        </w:rPr>
        <w:t>[*]</w:t>
      </w:r>
      <w:r w:rsidR="00FD7978" w:rsidRPr="00B27E1F">
        <w:rPr>
          <w:rFonts w:ascii="Times New Roman" w:hAnsi="Times New Roman"/>
          <w:lang w:val="de-DE"/>
        </w:rPr>
        <w:tab/>
        <w:t>Corresponding author</w:t>
      </w:r>
      <w:r w:rsidR="00FD7978">
        <w:rPr>
          <w:rFonts w:ascii="Times New Roman" w:hAnsi="Times New Roman"/>
        </w:rPr>
        <w:t>:</w:t>
      </w:r>
      <w:r w:rsidR="00FD7978" w:rsidRPr="002663F4">
        <w:rPr>
          <w:rFonts w:ascii="Times New Roman" w:hAnsi="Times New Roman"/>
        </w:rPr>
        <w:t xml:space="preserve"> </w:t>
      </w:r>
      <w:hyperlink r:id="rId6" w:history="1">
        <w:r w:rsidRPr="007A584C">
          <w:rPr>
            <w:rStyle w:val="a5"/>
            <w:rFonts w:ascii="Times New Roman" w:hAnsi="Times New Roman"/>
          </w:rPr>
          <w:t>zhyjiang@tju.edu.cn</w:t>
        </w:r>
      </w:hyperlink>
    </w:p>
    <w:p w:rsidR="00F007DA" w:rsidRPr="00B27E1F" w:rsidRDefault="00F007DA" w:rsidP="00F007DA">
      <w:pPr>
        <w:jc w:val="center"/>
        <w:rPr>
          <w:rFonts w:ascii="Times New Roman" w:hAnsi="Times New Roman"/>
          <w:lang w:val="de-DE"/>
        </w:rPr>
      </w:pPr>
    </w:p>
    <w:p w:rsidR="00F464A7" w:rsidRDefault="00FD7978" w:rsidP="00F007DA">
      <w:pPr>
        <w:widowControl/>
        <w:spacing w:line="300" w:lineRule="auto"/>
        <w:ind w:firstLineChars="100" w:firstLine="211"/>
        <w:contextualSpacing/>
        <w:mirrorIndents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Abstract</w:t>
      </w:r>
      <w:r w:rsidRPr="00B63EE2">
        <w:rPr>
          <w:rFonts w:ascii="Times New Roman" w:hAnsi="Times New Roman" w:hint="eastAsia"/>
          <w:b/>
        </w:rPr>
        <w:t>：</w:t>
      </w:r>
      <w:r w:rsidR="00F464A7">
        <w:rPr>
          <w:rFonts w:ascii="Times New Roman" w:hAnsi="Times New Roman" w:hint="eastAsia"/>
          <w:sz w:val="24"/>
          <w:szCs w:val="24"/>
        </w:rPr>
        <w:t>P</w:t>
      </w:r>
      <w:r w:rsidR="00F464A7" w:rsidRPr="00F464A7">
        <w:rPr>
          <w:rFonts w:ascii="Times New Roman" w:hAnsi="Times New Roman"/>
          <w:sz w:val="24"/>
          <w:szCs w:val="24"/>
        </w:rPr>
        <w:t xml:space="preserve">roton exchange membranes (PEMs) </w:t>
      </w:r>
      <w:bookmarkStart w:id="1" w:name="OLE_LINK257"/>
      <w:bookmarkStart w:id="2" w:name="OLE_LINK258"/>
      <w:r w:rsidR="00F464A7" w:rsidRPr="00F464A7">
        <w:rPr>
          <w:rFonts w:ascii="Times New Roman" w:hAnsi="Times New Roman"/>
          <w:sz w:val="24"/>
          <w:szCs w:val="24"/>
        </w:rPr>
        <w:t>often suffer from</w:t>
      </w:r>
      <w:bookmarkStart w:id="3" w:name="OLE_LINK219"/>
      <w:bookmarkEnd w:id="1"/>
      <w:bookmarkEnd w:id="2"/>
      <w:r w:rsidR="00F464A7" w:rsidRPr="00F464A7">
        <w:rPr>
          <w:rFonts w:ascii="Times New Roman" w:hAnsi="Times New Roman"/>
          <w:sz w:val="24"/>
          <w:szCs w:val="24"/>
        </w:rPr>
        <w:t xml:space="preserve"> sharply declined proton conductivity at elevated temperature because of undesirable dehydration.</w:t>
      </w:r>
      <w:bookmarkEnd w:id="3"/>
      <w:r w:rsidR="00F464A7">
        <w:rPr>
          <w:rFonts w:ascii="Times New Roman" w:hAnsi="Times New Roman" w:hint="eastAsia"/>
          <w:sz w:val="24"/>
          <w:szCs w:val="24"/>
        </w:rPr>
        <w:t xml:space="preserve"> </w:t>
      </w:r>
      <w:r w:rsidR="00F464A7" w:rsidRPr="00F464A7">
        <w:rPr>
          <w:rFonts w:ascii="Times New Roman" w:hAnsi="Times New Roman"/>
          <w:sz w:val="24"/>
          <w:szCs w:val="24"/>
        </w:rPr>
        <w:t>The introduction of phosphate groups into membrane is deemed</w:t>
      </w:r>
      <w:r w:rsidR="00D47672">
        <w:rPr>
          <w:rFonts w:ascii="Times New Roman" w:hAnsi="Times New Roman" w:hint="eastAsia"/>
          <w:sz w:val="24"/>
          <w:szCs w:val="24"/>
        </w:rPr>
        <w:t xml:space="preserve"> a</w:t>
      </w:r>
      <w:r w:rsidR="00F464A7" w:rsidRPr="00F464A7">
        <w:rPr>
          <w:rFonts w:ascii="Times New Roman" w:hAnsi="Times New Roman"/>
          <w:sz w:val="24"/>
          <w:szCs w:val="24"/>
        </w:rPr>
        <w:t xml:space="preserve"> quite promising </w:t>
      </w:r>
      <w:r w:rsidR="00D47672">
        <w:rPr>
          <w:rFonts w:ascii="Times New Roman" w:hAnsi="Times New Roman" w:hint="eastAsia"/>
          <w:sz w:val="24"/>
          <w:szCs w:val="24"/>
        </w:rPr>
        <w:t>method to improve the proton conductivity of membranes in low relative humidity</w:t>
      </w:r>
      <w:r w:rsidR="00F464A7">
        <w:rPr>
          <w:rFonts w:ascii="Times New Roman" w:hAnsi="Times New Roman" w:hint="eastAsia"/>
          <w:sz w:val="24"/>
          <w:szCs w:val="24"/>
        </w:rPr>
        <w:t xml:space="preserve">. </w:t>
      </w:r>
      <w:r w:rsidR="00F464A7" w:rsidRPr="00F464A7">
        <w:rPr>
          <w:rFonts w:ascii="Times New Roman" w:hAnsi="Times New Roman"/>
          <w:sz w:val="24"/>
          <w:szCs w:val="24"/>
        </w:rPr>
        <w:t>For stable and long-term utilization of phosphate groups, phosphate group donation molecule should be in immobilized form rather than in free form, which required to find a suitable math of supporter and phosphate group donation molecules (guest molecules).</w:t>
      </w:r>
      <w:r w:rsidR="00F464A7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F464A7">
        <w:rPr>
          <w:rFonts w:ascii="Times New Roman" w:hAnsi="Times New Roman" w:hint="eastAsia"/>
          <w:sz w:val="24"/>
          <w:szCs w:val="24"/>
        </w:rPr>
        <w:t>P</w:t>
      </w:r>
      <w:r w:rsidR="00F464A7" w:rsidRPr="00F464A7">
        <w:rPr>
          <w:rFonts w:ascii="Times New Roman" w:hAnsi="Times New Roman"/>
          <w:sz w:val="24"/>
          <w:szCs w:val="24"/>
        </w:rPr>
        <w:t>hytic</w:t>
      </w:r>
      <w:proofErr w:type="spellEnd"/>
      <w:r w:rsidR="00F464A7" w:rsidRPr="00F464A7">
        <w:rPr>
          <w:rFonts w:ascii="Times New Roman" w:hAnsi="Times New Roman"/>
          <w:sz w:val="24"/>
          <w:szCs w:val="24"/>
        </w:rPr>
        <w:t xml:space="preserve"> acid (</w:t>
      </w:r>
      <w:proofErr w:type="spellStart"/>
      <w:r w:rsidR="00F464A7" w:rsidRPr="00F464A7">
        <w:rPr>
          <w:rFonts w:ascii="Times New Roman" w:hAnsi="Times New Roman"/>
          <w:sz w:val="24"/>
          <w:szCs w:val="24"/>
        </w:rPr>
        <w:t>myo-inositol</w:t>
      </w:r>
      <w:proofErr w:type="spellEnd"/>
      <w:r w:rsidR="00F464A7" w:rsidRPr="00F464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64A7" w:rsidRPr="00F464A7">
        <w:rPr>
          <w:rFonts w:ascii="Times New Roman" w:hAnsi="Times New Roman"/>
          <w:sz w:val="24"/>
          <w:szCs w:val="24"/>
        </w:rPr>
        <w:t>hexakisphosphate</w:t>
      </w:r>
      <w:proofErr w:type="spellEnd"/>
      <w:r w:rsidR="00F464A7">
        <w:rPr>
          <w:rFonts w:ascii="Times New Roman" w:hAnsi="Times New Roman" w:hint="eastAsia"/>
          <w:sz w:val="24"/>
          <w:szCs w:val="24"/>
        </w:rPr>
        <w:t>)</w:t>
      </w:r>
      <w:r w:rsidR="00F464A7">
        <w:rPr>
          <w:rFonts w:ascii="Times New Roman" w:hAnsi="Times New Roman"/>
          <w:sz w:val="24"/>
          <w:szCs w:val="24"/>
        </w:rPr>
        <w:t xml:space="preserve"> and MIL101</w:t>
      </w:r>
      <w:r w:rsidR="00F464A7" w:rsidRPr="00F464A7">
        <w:rPr>
          <w:rFonts w:ascii="Times New Roman" w:hAnsi="Times New Roman"/>
          <w:sz w:val="24"/>
          <w:szCs w:val="24"/>
        </w:rPr>
        <w:t xml:space="preserve"> were employed as guest molecules and supporter in this study, respectively.</w:t>
      </w:r>
      <w:r w:rsidR="00F464A7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F464A7">
        <w:rPr>
          <w:rFonts w:ascii="Times New Roman" w:hAnsi="Times New Roman" w:hint="eastAsia"/>
          <w:sz w:val="24"/>
          <w:szCs w:val="24"/>
        </w:rPr>
        <w:t>P</w:t>
      </w:r>
      <w:r w:rsidR="00F464A7" w:rsidRPr="00F464A7">
        <w:rPr>
          <w:rFonts w:ascii="Times New Roman" w:hAnsi="Times New Roman"/>
          <w:sz w:val="24"/>
          <w:szCs w:val="24"/>
        </w:rPr>
        <w:t>hytic</w:t>
      </w:r>
      <w:proofErr w:type="spellEnd"/>
      <w:r w:rsidR="00F464A7" w:rsidRPr="00F464A7">
        <w:rPr>
          <w:rFonts w:ascii="Times New Roman" w:hAnsi="Times New Roman"/>
          <w:sz w:val="24"/>
          <w:szCs w:val="24"/>
        </w:rPr>
        <w:t xml:space="preserve"> acid</w:t>
      </w:r>
      <w:r w:rsidR="00F464A7">
        <w:rPr>
          <w:rFonts w:ascii="Times New Roman" w:hAnsi="Times New Roman" w:hint="eastAsia"/>
          <w:sz w:val="24"/>
          <w:szCs w:val="24"/>
        </w:rPr>
        <w:t xml:space="preserve"> could be immobilized in MIL101</w:t>
      </w:r>
      <w:r w:rsidR="00D47672">
        <w:rPr>
          <w:rFonts w:ascii="Times New Roman" w:hAnsi="Times New Roman" w:hint="eastAsia"/>
          <w:sz w:val="24"/>
          <w:szCs w:val="24"/>
        </w:rPr>
        <w:t xml:space="preserve"> </w:t>
      </w:r>
      <w:r w:rsidR="00F464A7">
        <w:rPr>
          <w:rFonts w:ascii="Times New Roman" w:hAnsi="Times New Roman" w:hint="eastAsia"/>
          <w:sz w:val="24"/>
          <w:szCs w:val="24"/>
        </w:rPr>
        <w:t xml:space="preserve">well because of the </w:t>
      </w:r>
      <w:proofErr w:type="spellStart"/>
      <w:r w:rsidR="00F464A7">
        <w:rPr>
          <w:rFonts w:ascii="Times New Roman" w:hAnsi="Times New Roman"/>
          <w:sz w:val="24"/>
          <w:szCs w:val="24"/>
        </w:rPr>
        <w:t>chelat</w:t>
      </w:r>
      <w:r w:rsidR="00F464A7">
        <w:rPr>
          <w:rFonts w:ascii="Times New Roman" w:hAnsi="Times New Roman" w:hint="eastAsia"/>
          <w:sz w:val="24"/>
          <w:szCs w:val="24"/>
        </w:rPr>
        <w:t>ion</w:t>
      </w:r>
      <w:proofErr w:type="spellEnd"/>
      <w:r w:rsidR="00F464A7">
        <w:rPr>
          <w:rFonts w:ascii="Times New Roman" w:hAnsi="Times New Roman" w:hint="eastAsia"/>
          <w:sz w:val="24"/>
          <w:szCs w:val="24"/>
        </w:rPr>
        <w:t xml:space="preserve"> between CUSs and </w:t>
      </w:r>
      <w:proofErr w:type="spellStart"/>
      <w:r w:rsidR="00F464A7">
        <w:rPr>
          <w:rFonts w:ascii="Times New Roman" w:hAnsi="Times New Roman" w:hint="eastAsia"/>
          <w:sz w:val="24"/>
          <w:szCs w:val="24"/>
        </w:rPr>
        <w:t>phytic</w:t>
      </w:r>
      <w:proofErr w:type="spellEnd"/>
      <w:r w:rsidR="00F464A7">
        <w:rPr>
          <w:rFonts w:ascii="Times New Roman" w:hAnsi="Times New Roman" w:hint="eastAsia"/>
          <w:sz w:val="24"/>
          <w:szCs w:val="24"/>
        </w:rPr>
        <w:t xml:space="preserve"> acid, and the </w:t>
      </w:r>
      <w:r w:rsidR="00F464A7" w:rsidRPr="00F464A7">
        <w:rPr>
          <w:rFonts w:ascii="Times New Roman" w:hAnsi="Times New Roman"/>
          <w:sz w:val="24"/>
          <w:szCs w:val="24"/>
        </w:rPr>
        <w:t>similar</w:t>
      </w:r>
      <w:r w:rsidR="00F464A7">
        <w:rPr>
          <w:rFonts w:ascii="Times New Roman" w:hAnsi="Times New Roman" w:hint="eastAsia"/>
          <w:sz w:val="24"/>
          <w:szCs w:val="24"/>
        </w:rPr>
        <w:t xml:space="preserve"> </w:t>
      </w:r>
      <w:r w:rsidR="00F464A7" w:rsidRPr="00F464A7">
        <w:rPr>
          <w:rFonts w:ascii="Times New Roman" w:hAnsi="Times New Roman"/>
          <w:sz w:val="24"/>
          <w:szCs w:val="24"/>
        </w:rPr>
        <w:t>diameter</w:t>
      </w:r>
      <w:r w:rsidR="00F464A7">
        <w:rPr>
          <w:rFonts w:ascii="Times New Roman" w:hAnsi="Times New Roman" w:hint="eastAsia"/>
          <w:sz w:val="24"/>
          <w:szCs w:val="24"/>
        </w:rPr>
        <w:t xml:space="preserve"> of </w:t>
      </w:r>
      <w:r w:rsidR="00F464A7" w:rsidRPr="00F464A7">
        <w:rPr>
          <w:rFonts w:ascii="Times New Roman" w:hAnsi="Times New Roman"/>
          <w:sz w:val="24"/>
          <w:szCs w:val="24"/>
        </w:rPr>
        <w:t>pore</w:t>
      </w:r>
      <w:r w:rsidR="00F464A7">
        <w:rPr>
          <w:rFonts w:ascii="Times New Roman" w:hAnsi="Times New Roman" w:hint="eastAsia"/>
          <w:sz w:val="24"/>
          <w:szCs w:val="24"/>
        </w:rPr>
        <w:t xml:space="preserve"> </w:t>
      </w:r>
      <w:r w:rsidR="00952928">
        <w:rPr>
          <w:rFonts w:ascii="Times New Roman" w:hAnsi="Times New Roman" w:hint="eastAsia"/>
          <w:sz w:val="24"/>
          <w:szCs w:val="24"/>
        </w:rPr>
        <w:t>in</w:t>
      </w:r>
      <w:r w:rsidR="00F464A7">
        <w:rPr>
          <w:rFonts w:ascii="Times New Roman" w:hAnsi="Times New Roman" w:hint="eastAsia"/>
          <w:sz w:val="24"/>
          <w:szCs w:val="24"/>
        </w:rPr>
        <w:t xml:space="preserve"> MIL101 and </w:t>
      </w:r>
      <w:proofErr w:type="spellStart"/>
      <w:r w:rsidR="00952928">
        <w:rPr>
          <w:rFonts w:ascii="Times New Roman" w:hAnsi="Times New Roman" w:hint="eastAsia"/>
          <w:sz w:val="24"/>
          <w:szCs w:val="24"/>
        </w:rPr>
        <w:t>p</w:t>
      </w:r>
      <w:r w:rsidR="00952928" w:rsidRPr="00F464A7">
        <w:rPr>
          <w:rFonts w:ascii="Times New Roman" w:hAnsi="Times New Roman"/>
          <w:sz w:val="24"/>
          <w:szCs w:val="24"/>
        </w:rPr>
        <w:t>hytic</w:t>
      </w:r>
      <w:proofErr w:type="spellEnd"/>
      <w:r w:rsidR="00952928" w:rsidRPr="00F464A7">
        <w:rPr>
          <w:rFonts w:ascii="Times New Roman" w:hAnsi="Times New Roman"/>
          <w:sz w:val="24"/>
          <w:szCs w:val="24"/>
        </w:rPr>
        <w:t xml:space="preserve"> acid</w:t>
      </w:r>
      <w:r w:rsidR="00952928">
        <w:rPr>
          <w:rFonts w:ascii="Times New Roman" w:hAnsi="Times New Roman" w:hint="eastAsia"/>
          <w:sz w:val="24"/>
          <w:szCs w:val="24"/>
        </w:rPr>
        <w:t xml:space="preserve"> molecule. </w:t>
      </w:r>
      <w:r w:rsidR="00952928" w:rsidRPr="00952928">
        <w:rPr>
          <w:rFonts w:ascii="Times New Roman" w:hAnsi="Times New Roman"/>
          <w:sz w:val="24"/>
          <w:szCs w:val="24"/>
        </w:rPr>
        <w:t xml:space="preserve">In addition, MIL101 is endowed with potential of high load capacity for </w:t>
      </w:r>
      <w:proofErr w:type="spellStart"/>
      <w:r w:rsidR="00952928" w:rsidRPr="00952928">
        <w:rPr>
          <w:rFonts w:ascii="Times New Roman" w:hAnsi="Times New Roman"/>
          <w:sz w:val="24"/>
          <w:szCs w:val="24"/>
        </w:rPr>
        <w:t>phytic</w:t>
      </w:r>
      <w:proofErr w:type="spellEnd"/>
      <w:r w:rsidR="00952928" w:rsidRPr="00952928">
        <w:rPr>
          <w:rFonts w:ascii="Times New Roman" w:hAnsi="Times New Roman"/>
          <w:sz w:val="24"/>
          <w:szCs w:val="24"/>
        </w:rPr>
        <w:t xml:space="preserve"> acid since its characters like gigantic pore volume of 1.5~1.9 cm3 g</w:t>
      </w:r>
      <w:r w:rsidR="00952928" w:rsidRPr="00952928">
        <w:rPr>
          <w:rFonts w:ascii="Times New Roman" w:hAnsi="Times New Roman"/>
          <w:sz w:val="24"/>
          <w:szCs w:val="24"/>
          <w:vertAlign w:val="superscript"/>
        </w:rPr>
        <w:t>-1</w:t>
      </w:r>
      <w:r w:rsidR="00D47672" w:rsidRPr="00D47672">
        <w:rPr>
          <w:rFonts w:ascii="Times New Roman" w:hAnsi="Times New Roman"/>
          <w:sz w:val="24"/>
          <w:szCs w:val="24"/>
        </w:rPr>
        <w:t xml:space="preserve"> </w:t>
      </w:r>
      <w:r w:rsidR="00D47672" w:rsidRPr="00952928">
        <w:rPr>
          <w:rFonts w:ascii="Times New Roman" w:hAnsi="Times New Roman"/>
          <w:sz w:val="24"/>
          <w:szCs w:val="24"/>
        </w:rPr>
        <w:t>and</w:t>
      </w:r>
      <w:r w:rsidR="00952928" w:rsidRPr="00952928">
        <w:rPr>
          <w:rFonts w:ascii="Times New Roman" w:hAnsi="Times New Roman"/>
          <w:sz w:val="24"/>
          <w:szCs w:val="24"/>
        </w:rPr>
        <w:t xml:space="preserve"> huge Langmuir surface area of ~5900±300 m</w:t>
      </w:r>
      <w:r w:rsidR="00952928" w:rsidRPr="00952928">
        <w:rPr>
          <w:rFonts w:ascii="Times New Roman" w:hAnsi="Times New Roman"/>
          <w:sz w:val="24"/>
          <w:szCs w:val="24"/>
          <w:vertAlign w:val="superscript"/>
        </w:rPr>
        <w:t>2</w:t>
      </w:r>
      <w:r w:rsidR="00952928" w:rsidRPr="00952928">
        <w:rPr>
          <w:rFonts w:ascii="Times New Roman" w:hAnsi="Times New Roman"/>
          <w:sz w:val="24"/>
          <w:szCs w:val="24"/>
        </w:rPr>
        <w:t xml:space="preserve"> g</w:t>
      </w:r>
      <w:r w:rsidR="00952928" w:rsidRPr="00952928">
        <w:rPr>
          <w:rFonts w:ascii="Times New Roman" w:hAnsi="Times New Roman"/>
          <w:sz w:val="24"/>
          <w:szCs w:val="24"/>
          <w:vertAlign w:val="superscript"/>
        </w:rPr>
        <w:t>-1</w:t>
      </w:r>
      <w:r w:rsidR="00952928" w:rsidRPr="00952928">
        <w:rPr>
          <w:rFonts w:ascii="Times New Roman" w:hAnsi="Times New Roman"/>
          <w:sz w:val="24"/>
          <w:szCs w:val="24"/>
        </w:rPr>
        <w:t>.</w:t>
      </w:r>
      <w:r w:rsidR="00952928">
        <w:rPr>
          <w:rFonts w:ascii="Times New Roman" w:hAnsi="Times New Roman" w:hint="eastAsia"/>
          <w:sz w:val="24"/>
          <w:szCs w:val="24"/>
        </w:rPr>
        <w:t xml:space="preserve"> </w:t>
      </w:r>
      <w:r w:rsidR="00D47672">
        <w:rPr>
          <w:rFonts w:ascii="Times New Roman" w:hAnsi="Times New Roman" w:hint="eastAsia"/>
          <w:sz w:val="24"/>
          <w:szCs w:val="24"/>
        </w:rPr>
        <w:t xml:space="preserve">Herein, </w:t>
      </w:r>
      <w:r w:rsidR="00952928">
        <w:rPr>
          <w:rFonts w:ascii="Times New Roman" w:hAnsi="Times New Roman" w:hint="eastAsia"/>
          <w:sz w:val="24"/>
          <w:szCs w:val="24"/>
        </w:rPr>
        <w:t>W</w:t>
      </w:r>
      <w:r w:rsidR="00952928" w:rsidRPr="00952928">
        <w:rPr>
          <w:rFonts w:ascii="Times New Roman" w:hAnsi="Times New Roman"/>
          <w:sz w:val="24"/>
          <w:szCs w:val="24"/>
        </w:rPr>
        <w:t xml:space="preserve">e impregnated </w:t>
      </w:r>
      <w:proofErr w:type="spellStart"/>
      <w:r w:rsidR="00952928" w:rsidRPr="00952928">
        <w:rPr>
          <w:rFonts w:ascii="Times New Roman" w:hAnsi="Times New Roman"/>
          <w:sz w:val="24"/>
          <w:szCs w:val="24"/>
        </w:rPr>
        <w:t>phytic</w:t>
      </w:r>
      <w:proofErr w:type="spellEnd"/>
      <w:r w:rsidR="00952928" w:rsidRPr="00952928">
        <w:rPr>
          <w:rFonts w:ascii="Times New Roman" w:hAnsi="Times New Roman"/>
          <w:sz w:val="24"/>
          <w:szCs w:val="24"/>
        </w:rPr>
        <w:t xml:space="preserve"> acid into MIL101 by vacuum-assisted method</w:t>
      </w:r>
      <w:r w:rsidR="00952928">
        <w:rPr>
          <w:rFonts w:ascii="Times New Roman" w:hAnsi="Times New Roman" w:hint="eastAsia"/>
          <w:sz w:val="24"/>
          <w:szCs w:val="24"/>
        </w:rPr>
        <w:t xml:space="preserve"> and</w:t>
      </w:r>
      <w:r w:rsidR="00952928" w:rsidRPr="00952928">
        <w:rPr>
          <w:rFonts w:ascii="Times New Roman" w:hAnsi="Times New Roman"/>
          <w:sz w:val="24"/>
          <w:szCs w:val="24"/>
        </w:rPr>
        <w:t xml:space="preserve"> the loading content of </w:t>
      </w:r>
      <w:proofErr w:type="spellStart"/>
      <w:r w:rsidR="00952928" w:rsidRPr="00952928">
        <w:rPr>
          <w:rFonts w:ascii="Times New Roman" w:hAnsi="Times New Roman"/>
          <w:sz w:val="24"/>
          <w:szCs w:val="24"/>
        </w:rPr>
        <w:t>phytic</w:t>
      </w:r>
      <w:proofErr w:type="spellEnd"/>
      <w:r w:rsidR="00952928" w:rsidRPr="00952928">
        <w:rPr>
          <w:rFonts w:ascii="Times New Roman" w:hAnsi="Times New Roman"/>
          <w:sz w:val="24"/>
          <w:szCs w:val="24"/>
        </w:rPr>
        <w:t xml:space="preserve"> acid in MIL101 was up to 11 wt. %.</w:t>
      </w:r>
      <w:r w:rsidR="00952928">
        <w:rPr>
          <w:rFonts w:ascii="Times New Roman" w:hAnsi="Times New Roman" w:hint="eastAsia"/>
          <w:sz w:val="24"/>
          <w:szCs w:val="24"/>
        </w:rPr>
        <w:t xml:space="preserve"> </w:t>
      </w:r>
      <w:r w:rsidR="00D47672">
        <w:rPr>
          <w:rFonts w:ascii="Times New Roman" w:hAnsi="Times New Roman" w:hint="eastAsia"/>
          <w:sz w:val="24"/>
          <w:szCs w:val="24"/>
        </w:rPr>
        <w:t>T</w:t>
      </w:r>
      <w:r w:rsidR="00D47672" w:rsidRPr="00D47672">
        <w:rPr>
          <w:rFonts w:ascii="Times New Roman" w:hAnsi="Times New Roman"/>
          <w:sz w:val="24"/>
          <w:szCs w:val="24"/>
        </w:rPr>
        <w:t xml:space="preserve">he corresponding </w:t>
      </w:r>
      <w:proofErr w:type="spellStart"/>
      <w:r w:rsidR="00D47672" w:rsidRPr="00D47672">
        <w:rPr>
          <w:rFonts w:ascii="Times New Roman" w:hAnsi="Times New Roman"/>
          <w:sz w:val="24"/>
          <w:szCs w:val="24"/>
        </w:rPr>
        <w:t>Nafion</w:t>
      </w:r>
      <w:proofErr w:type="spellEnd"/>
      <w:r w:rsidR="00D47672" w:rsidRPr="00D47672">
        <w:rPr>
          <w:rFonts w:ascii="Times New Roman" w:hAnsi="Times New Roman"/>
          <w:sz w:val="24"/>
          <w:szCs w:val="24"/>
        </w:rPr>
        <w:t>/MIL101 hybrid membranes were prepared.</w:t>
      </w:r>
      <w:r w:rsidR="00D47672">
        <w:rPr>
          <w:rFonts w:ascii="Times New Roman" w:hAnsi="Times New Roman" w:hint="eastAsia"/>
          <w:sz w:val="24"/>
          <w:szCs w:val="24"/>
        </w:rPr>
        <w:t xml:space="preserve"> Because of </w:t>
      </w:r>
      <w:r w:rsidR="00D47672" w:rsidRPr="00D47672">
        <w:rPr>
          <w:rFonts w:ascii="Times New Roman" w:hAnsi="Times New Roman"/>
          <w:sz w:val="24"/>
          <w:szCs w:val="24"/>
        </w:rPr>
        <w:t xml:space="preserve">unique properties of </w:t>
      </w:r>
      <w:proofErr w:type="spellStart"/>
      <w:r w:rsidR="00D47672" w:rsidRPr="00D47672">
        <w:rPr>
          <w:rFonts w:ascii="Times New Roman" w:hAnsi="Times New Roman"/>
          <w:sz w:val="24"/>
          <w:szCs w:val="24"/>
        </w:rPr>
        <w:t>phytic</w:t>
      </w:r>
      <w:proofErr w:type="spellEnd"/>
      <w:r w:rsidR="00D47672" w:rsidRPr="00D47672">
        <w:rPr>
          <w:rFonts w:ascii="Times New Roman" w:hAnsi="Times New Roman"/>
          <w:sz w:val="24"/>
          <w:szCs w:val="24"/>
        </w:rPr>
        <w:t xml:space="preserve"> acid and the good match between </w:t>
      </w:r>
      <w:proofErr w:type="spellStart"/>
      <w:r w:rsidR="00D47672" w:rsidRPr="00D47672">
        <w:rPr>
          <w:rFonts w:ascii="Times New Roman" w:hAnsi="Times New Roman"/>
          <w:sz w:val="24"/>
          <w:szCs w:val="24"/>
        </w:rPr>
        <w:t>phytic</w:t>
      </w:r>
      <w:proofErr w:type="spellEnd"/>
      <w:r w:rsidR="00D47672" w:rsidRPr="00D47672">
        <w:rPr>
          <w:rFonts w:ascii="Times New Roman" w:hAnsi="Times New Roman"/>
          <w:sz w:val="24"/>
          <w:szCs w:val="24"/>
        </w:rPr>
        <w:t xml:space="preserve"> acid and MIL101</w:t>
      </w:r>
      <w:r w:rsidR="00D47672">
        <w:rPr>
          <w:rFonts w:ascii="Times New Roman" w:hAnsi="Times New Roman" w:hint="eastAsia"/>
          <w:sz w:val="24"/>
          <w:szCs w:val="24"/>
        </w:rPr>
        <w:t xml:space="preserve">, the </w:t>
      </w:r>
      <w:proofErr w:type="spellStart"/>
      <w:r w:rsidR="00D47672" w:rsidRPr="00D47672">
        <w:rPr>
          <w:rFonts w:ascii="Times New Roman" w:hAnsi="Times New Roman"/>
          <w:sz w:val="24"/>
          <w:szCs w:val="24"/>
        </w:rPr>
        <w:t>Nafion</w:t>
      </w:r>
      <w:proofErr w:type="spellEnd"/>
      <w:r w:rsidR="00D47672" w:rsidRPr="00D47672">
        <w:rPr>
          <w:rFonts w:ascii="Times New Roman" w:hAnsi="Times New Roman"/>
          <w:sz w:val="24"/>
          <w:szCs w:val="24"/>
        </w:rPr>
        <w:t>/</w:t>
      </w:r>
      <w:proofErr w:type="spellStart"/>
      <w:r w:rsidR="00D47672" w:rsidRPr="00D47672">
        <w:rPr>
          <w:rFonts w:ascii="Times New Roman" w:hAnsi="Times New Roman"/>
          <w:sz w:val="24"/>
          <w:szCs w:val="24"/>
        </w:rPr>
        <w:t>phytic@MIL</w:t>
      </w:r>
      <w:proofErr w:type="spellEnd"/>
      <w:r w:rsidR="00D47672" w:rsidRPr="00D47672">
        <w:rPr>
          <w:rFonts w:ascii="Times New Roman" w:hAnsi="Times New Roman"/>
          <w:sz w:val="24"/>
          <w:szCs w:val="24"/>
        </w:rPr>
        <w:t xml:space="preserve"> hybrid membranes displayed excellent proton conductivity under different RHs, especially under low RHs. For instance, the proton conductivity was up to </w:t>
      </w:r>
      <w:r w:rsidR="00B8725D">
        <w:rPr>
          <w:rFonts w:ascii="Times New Roman" w:hAnsi="Times New Roman" w:hint="eastAsia"/>
          <w:sz w:val="24"/>
          <w:szCs w:val="24"/>
        </w:rPr>
        <w:t xml:space="preserve">0.228, </w:t>
      </w:r>
      <w:r w:rsidR="00D47672" w:rsidRPr="00D47672">
        <w:rPr>
          <w:rFonts w:ascii="Times New Roman" w:hAnsi="Times New Roman"/>
          <w:sz w:val="24"/>
          <w:szCs w:val="24"/>
        </w:rPr>
        <w:t xml:space="preserve">0.0608 and 7.63×10-4 S cm-1 at </w:t>
      </w:r>
      <w:r w:rsidR="00B8725D">
        <w:rPr>
          <w:rFonts w:ascii="Times New Roman" w:hAnsi="Times New Roman" w:hint="eastAsia"/>
          <w:sz w:val="24"/>
          <w:szCs w:val="24"/>
        </w:rPr>
        <w:t xml:space="preserve">100%, </w:t>
      </w:r>
      <w:r w:rsidR="00D47672" w:rsidRPr="00D47672">
        <w:rPr>
          <w:rFonts w:ascii="Times New Roman" w:hAnsi="Times New Roman"/>
          <w:sz w:val="24"/>
          <w:szCs w:val="24"/>
        </w:rPr>
        <w:t>57.4 % RH and 10.5 % RH (</w:t>
      </w:r>
      <w:r w:rsidR="00B8725D">
        <w:rPr>
          <w:rFonts w:ascii="Times New Roman" w:hAnsi="Times New Roman" w:hint="eastAsia"/>
          <w:sz w:val="24"/>
          <w:szCs w:val="24"/>
        </w:rPr>
        <w:t xml:space="preserve">0.46, </w:t>
      </w:r>
      <w:r w:rsidR="00D47672" w:rsidRPr="00D47672">
        <w:rPr>
          <w:rFonts w:ascii="Times New Roman" w:hAnsi="Times New Roman"/>
          <w:sz w:val="24"/>
          <w:szCs w:val="24"/>
        </w:rPr>
        <w:t>2.8 and 11.0 times higher than that of pristine membrane), respectively.</w:t>
      </w:r>
    </w:p>
    <w:p w:rsidR="00F464A7" w:rsidRDefault="00F464A7" w:rsidP="00F464A7">
      <w:pPr>
        <w:widowControl/>
        <w:spacing w:line="300" w:lineRule="auto"/>
        <w:ind w:firstLineChars="100" w:firstLine="211"/>
        <w:contextualSpacing/>
        <w:mirrorIndents/>
        <w:rPr>
          <w:rFonts w:ascii="Times New Roman" w:hAnsi="Times New Roman"/>
          <w:b/>
        </w:rPr>
      </w:pPr>
    </w:p>
    <w:p w:rsidR="00687D7D" w:rsidRPr="005043D2" w:rsidRDefault="005043D2" w:rsidP="00FE45C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lastRenderedPageBreak/>
        <w:t>Key</w:t>
      </w:r>
      <w:r w:rsidR="00FD7978">
        <w:rPr>
          <w:rFonts w:ascii="Times New Roman" w:hAnsi="Times New Roman"/>
          <w:b/>
        </w:rPr>
        <w:t>words</w:t>
      </w:r>
      <w:r w:rsidR="00FD7978" w:rsidRPr="00B74C66">
        <w:rPr>
          <w:rFonts w:ascii="Times New Roman" w:hAnsi="Times New Roman" w:hint="eastAsia"/>
          <w:b/>
        </w:rPr>
        <w:t>：</w:t>
      </w:r>
      <w:r w:rsidR="00D467C5" w:rsidRPr="00D467C5">
        <w:rPr>
          <w:rFonts w:ascii="Times New Roman" w:hAnsi="Times New Roman"/>
          <w:sz w:val="24"/>
          <w:szCs w:val="24"/>
        </w:rPr>
        <w:t xml:space="preserve">Metal-organic framework; MIL101; </w:t>
      </w:r>
      <w:proofErr w:type="spellStart"/>
      <w:r w:rsidR="00D467C5" w:rsidRPr="00D467C5">
        <w:rPr>
          <w:rFonts w:ascii="Times New Roman" w:hAnsi="Times New Roman"/>
          <w:sz w:val="24"/>
          <w:szCs w:val="24"/>
        </w:rPr>
        <w:t>Nafion</w:t>
      </w:r>
      <w:proofErr w:type="spellEnd"/>
      <w:r w:rsidR="00D467C5" w:rsidRPr="00D467C5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D467C5">
        <w:rPr>
          <w:rFonts w:ascii="Times New Roman" w:hAnsi="Times New Roman" w:hint="eastAsia"/>
          <w:sz w:val="24"/>
          <w:szCs w:val="24"/>
        </w:rPr>
        <w:t>P</w:t>
      </w:r>
      <w:r w:rsidR="00D467C5" w:rsidRPr="00D467C5">
        <w:rPr>
          <w:rFonts w:ascii="Times New Roman" w:hAnsi="Times New Roman"/>
          <w:sz w:val="24"/>
          <w:szCs w:val="24"/>
        </w:rPr>
        <w:t>hytic</w:t>
      </w:r>
      <w:proofErr w:type="spellEnd"/>
      <w:r w:rsidR="00D467C5" w:rsidRPr="00D467C5">
        <w:rPr>
          <w:rFonts w:ascii="Times New Roman" w:hAnsi="Times New Roman"/>
          <w:sz w:val="24"/>
          <w:szCs w:val="24"/>
        </w:rPr>
        <w:t xml:space="preserve"> acid, Proton exchange membrane; Proton conductivity</w:t>
      </w:r>
      <w:r w:rsidR="00FD7978" w:rsidRPr="005043D2">
        <w:rPr>
          <w:rFonts w:ascii="Times New Roman" w:hAnsi="Times New Roman"/>
          <w:sz w:val="24"/>
          <w:szCs w:val="24"/>
        </w:rPr>
        <w:t>.</w:t>
      </w:r>
    </w:p>
    <w:p w:rsidR="00FD7978" w:rsidRPr="00FE45C0" w:rsidRDefault="00FD7978" w:rsidP="00FE45C0">
      <w:pPr>
        <w:spacing w:line="360" w:lineRule="auto"/>
        <w:rPr>
          <w:rFonts w:ascii="Times New Roman" w:hAnsi="Times New Roman"/>
        </w:rPr>
      </w:pPr>
    </w:p>
    <w:sectPr w:rsidR="00FD7978" w:rsidRPr="00FE45C0" w:rsidSect="00222222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689" w:rsidRDefault="005D3689" w:rsidP="00A1578D">
      <w:r>
        <w:separator/>
      </w:r>
    </w:p>
  </w:endnote>
  <w:endnote w:type="continuationSeparator" w:id="0">
    <w:p w:rsidR="005D3689" w:rsidRDefault="005D3689" w:rsidP="00A15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689" w:rsidRDefault="005D3689" w:rsidP="00A1578D">
      <w:r>
        <w:separator/>
      </w:r>
    </w:p>
  </w:footnote>
  <w:footnote w:type="continuationSeparator" w:id="0">
    <w:p w:rsidR="005D3689" w:rsidRDefault="005D3689" w:rsidP="00A15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741"/>
    <w:rsid w:val="00012895"/>
    <w:rsid w:val="000135D0"/>
    <w:rsid w:val="000164B0"/>
    <w:rsid w:val="00026949"/>
    <w:rsid w:val="00031B3C"/>
    <w:rsid w:val="00032C26"/>
    <w:rsid w:val="00045B6D"/>
    <w:rsid w:val="00061203"/>
    <w:rsid w:val="000826E0"/>
    <w:rsid w:val="000835D5"/>
    <w:rsid w:val="000F06EB"/>
    <w:rsid w:val="00112978"/>
    <w:rsid w:val="00122497"/>
    <w:rsid w:val="001310D6"/>
    <w:rsid w:val="00155969"/>
    <w:rsid w:val="00160166"/>
    <w:rsid w:val="001766A6"/>
    <w:rsid w:val="001A420E"/>
    <w:rsid w:val="001D374F"/>
    <w:rsid w:val="001D733C"/>
    <w:rsid w:val="001E1784"/>
    <w:rsid w:val="001F4393"/>
    <w:rsid w:val="00204AE5"/>
    <w:rsid w:val="00206E3D"/>
    <w:rsid w:val="0021152C"/>
    <w:rsid w:val="00222222"/>
    <w:rsid w:val="002438F2"/>
    <w:rsid w:val="00244741"/>
    <w:rsid w:val="00245708"/>
    <w:rsid w:val="00261CA5"/>
    <w:rsid w:val="002663F4"/>
    <w:rsid w:val="002A5C5B"/>
    <w:rsid w:val="002F45B7"/>
    <w:rsid w:val="00336242"/>
    <w:rsid w:val="003720FB"/>
    <w:rsid w:val="003746F0"/>
    <w:rsid w:val="0037614E"/>
    <w:rsid w:val="00383D48"/>
    <w:rsid w:val="00390DF5"/>
    <w:rsid w:val="00392958"/>
    <w:rsid w:val="003B4FA6"/>
    <w:rsid w:val="003C6C24"/>
    <w:rsid w:val="003E62C5"/>
    <w:rsid w:val="004149CB"/>
    <w:rsid w:val="004220C6"/>
    <w:rsid w:val="00427D70"/>
    <w:rsid w:val="00430846"/>
    <w:rsid w:val="00435A23"/>
    <w:rsid w:val="00465ECB"/>
    <w:rsid w:val="0048069F"/>
    <w:rsid w:val="0048088F"/>
    <w:rsid w:val="0048778D"/>
    <w:rsid w:val="0049025C"/>
    <w:rsid w:val="00494664"/>
    <w:rsid w:val="004C322C"/>
    <w:rsid w:val="004D0E19"/>
    <w:rsid w:val="004D31B7"/>
    <w:rsid w:val="005043D2"/>
    <w:rsid w:val="00513DBC"/>
    <w:rsid w:val="005322D3"/>
    <w:rsid w:val="00540D49"/>
    <w:rsid w:val="00542625"/>
    <w:rsid w:val="00553C74"/>
    <w:rsid w:val="005572A8"/>
    <w:rsid w:val="00583909"/>
    <w:rsid w:val="0059110E"/>
    <w:rsid w:val="005A577D"/>
    <w:rsid w:val="005B5143"/>
    <w:rsid w:val="005C5656"/>
    <w:rsid w:val="005D048A"/>
    <w:rsid w:val="005D3689"/>
    <w:rsid w:val="005F1F71"/>
    <w:rsid w:val="005F2453"/>
    <w:rsid w:val="005F3842"/>
    <w:rsid w:val="006104CD"/>
    <w:rsid w:val="00610902"/>
    <w:rsid w:val="00612425"/>
    <w:rsid w:val="006146B9"/>
    <w:rsid w:val="0062672D"/>
    <w:rsid w:val="00643D5D"/>
    <w:rsid w:val="00647242"/>
    <w:rsid w:val="00647B90"/>
    <w:rsid w:val="0066202C"/>
    <w:rsid w:val="0067529B"/>
    <w:rsid w:val="00687D7D"/>
    <w:rsid w:val="00691076"/>
    <w:rsid w:val="006A6500"/>
    <w:rsid w:val="006D6A13"/>
    <w:rsid w:val="00712F3E"/>
    <w:rsid w:val="00713882"/>
    <w:rsid w:val="007224A8"/>
    <w:rsid w:val="00764D35"/>
    <w:rsid w:val="00766395"/>
    <w:rsid w:val="00787AE1"/>
    <w:rsid w:val="007A2C67"/>
    <w:rsid w:val="007A5385"/>
    <w:rsid w:val="007B46D1"/>
    <w:rsid w:val="007D40B4"/>
    <w:rsid w:val="007E0A64"/>
    <w:rsid w:val="00800B65"/>
    <w:rsid w:val="00815DDC"/>
    <w:rsid w:val="00833FA2"/>
    <w:rsid w:val="00845094"/>
    <w:rsid w:val="00853AC0"/>
    <w:rsid w:val="00857CEF"/>
    <w:rsid w:val="00864454"/>
    <w:rsid w:val="00867D25"/>
    <w:rsid w:val="00891F8D"/>
    <w:rsid w:val="00895500"/>
    <w:rsid w:val="00897AA9"/>
    <w:rsid w:val="008A2A1E"/>
    <w:rsid w:val="008A7135"/>
    <w:rsid w:val="008B0533"/>
    <w:rsid w:val="008B4035"/>
    <w:rsid w:val="008B6F2C"/>
    <w:rsid w:val="008C4ACB"/>
    <w:rsid w:val="008D14FA"/>
    <w:rsid w:val="00917634"/>
    <w:rsid w:val="009213D6"/>
    <w:rsid w:val="00944090"/>
    <w:rsid w:val="00952928"/>
    <w:rsid w:val="00955ABF"/>
    <w:rsid w:val="00974BF3"/>
    <w:rsid w:val="009868C3"/>
    <w:rsid w:val="00990607"/>
    <w:rsid w:val="0099436F"/>
    <w:rsid w:val="00995367"/>
    <w:rsid w:val="009B16C9"/>
    <w:rsid w:val="009B3643"/>
    <w:rsid w:val="009B3707"/>
    <w:rsid w:val="00A06D4A"/>
    <w:rsid w:val="00A07967"/>
    <w:rsid w:val="00A123AF"/>
    <w:rsid w:val="00A1578D"/>
    <w:rsid w:val="00A17A68"/>
    <w:rsid w:val="00A20786"/>
    <w:rsid w:val="00A26475"/>
    <w:rsid w:val="00A4053B"/>
    <w:rsid w:val="00A716A9"/>
    <w:rsid w:val="00A765D1"/>
    <w:rsid w:val="00A91764"/>
    <w:rsid w:val="00A97A78"/>
    <w:rsid w:val="00AB403D"/>
    <w:rsid w:val="00AC7D18"/>
    <w:rsid w:val="00AE295A"/>
    <w:rsid w:val="00AE6776"/>
    <w:rsid w:val="00B01419"/>
    <w:rsid w:val="00B01AED"/>
    <w:rsid w:val="00B250F8"/>
    <w:rsid w:val="00B27E1F"/>
    <w:rsid w:val="00B4452C"/>
    <w:rsid w:val="00B4477A"/>
    <w:rsid w:val="00B46814"/>
    <w:rsid w:val="00B63EE2"/>
    <w:rsid w:val="00B72AEB"/>
    <w:rsid w:val="00B74C66"/>
    <w:rsid w:val="00B8725D"/>
    <w:rsid w:val="00B901DA"/>
    <w:rsid w:val="00B90483"/>
    <w:rsid w:val="00B920AE"/>
    <w:rsid w:val="00BC4025"/>
    <w:rsid w:val="00BD7AF3"/>
    <w:rsid w:val="00BE4D1B"/>
    <w:rsid w:val="00BF5E3A"/>
    <w:rsid w:val="00C2744D"/>
    <w:rsid w:val="00C31628"/>
    <w:rsid w:val="00C645C8"/>
    <w:rsid w:val="00C902C3"/>
    <w:rsid w:val="00CA7270"/>
    <w:rsid w:val="00D14B02"/>
    <w:rsid w:val="00D178A8"/>
    <w:rsid w:val="00D17EAE"/>
    <w:rsid w:val="00D315D9"/>
    <w:rsid w:val="00D32924"/>
    <w:rsid w:val="00D3648E"/>
    <w:rsid w:val="00D448C0"/>
    <w:rsid w:val="00D467C5"/>
    <w:rsid w:val="00D47672"/>
    <w:rsid w:val="00D716D5"/>
    <w:rsid w:val="00D83189"/>
    <w:rsid w:val="00D85CEB"/>
    <w:rsid w:val="00DC3853"/>
    <w:rsid w:val="00DD1786"/>
    <w:rsid w:val="00DD4D38"/>
    <w:rsid w:val="00DF6B0E"/>
    <w:rsid w:val="00E039FC"/>
    <w:rsid w:val="00E05708"/>
    <w:rsid w:val="00E26EFE"/>
    <w:rsid w:val="00E33918"/>
    <w:rsid w:val="00E44915"/>
    <w:rsid w:val="00E468C6"/>
    <w:rsid w:val="00E57281"/>
    <w:rsid w:val="00E57AFC"/>
    <w:rsid w:val="00E77BE6"/>
    <w:rsid w:val="00EA0337"/>
    <w:rsid w:val="00ED29BC"/>
    <w:rsid w:val="00ED3185"/>
    <w:rsid w:val="00EF43D0"/>
    <w:rsid w:val="00EF71E6"/>
    <w:rsid w:val="00EF73E8"/>
    <w:rsid w:val="00F007DA"/>
    <w:rsid w:val="00F1585D"/>
    <w:rsid w:val="00F40E91"/>
    <w:rsid w:val="00F464A7"/>
    <w:rsid w:val="00F51873"/>
    <w:rsid w:val="00F6076A"/>
    <w:rsid w:val="00F673D8"/>
    <w:rsid w:val="00F74929"/>
    <w:rsid w:val="00F834A4"/>
    <w:rsid w:val="00F95170"/>
    <w:rsid w:val="00FA5CDB"/>
    <w:rsid w:val="00FB38C6"/>
    <w:rsid w:val="00FC4EBA"/>
    <w:rsid w:val="00FD7978"/>
    <w:rsid w:val="00FE0420"/>
    <w:rsid w:val="00FE2010"/>
    <w:rsid w:val="00FE4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15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locked/>
    <w:rsid w:val="00A1578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A1578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locked/>
    <w:rsid w:val="00A1578D"/>
    <w:rPr>
      <w:rFonts w:cs="Times New Roman"/>
      <w:sz w:val="18"/>
      <w:szCs w:val="18"/>
    </w:rPr>
  </w:style>
  <w:style w:type="character" w:styleId="a5">
    <w:name w:val="Hyperlink"/>
    <w:uiPriority w:val="99"/>
    <w:unhideWhenUsed/>
    <w:rsid w:val="00F007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5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yjiang@tj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M-90</dc:creator>
  <cp:lastModifiedBy>PigLiFor64</cp:lastModifiedBy>
  <cp:revision>2</cp:revision>
  <dcterms:created xsi:type="dcterms:W3CDTF">2014-05-11T12:51:00Z</dcterms:created>
  <dcterms:modified xsi:type="dcterms:W3CDTF">2014-05-11T12:51:00Z</dcterms:modified>
</cp:coreProperties>
</file>