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260" w:rsidRDefault="00C41BE9" w:rsidP="00C41BE9">
      <w:pPr>
        <w:spacing w:after="0" w:line="240" w:lineRule="auto"/>
        <w:jc w:val="both"/>
        <w:rPr>
          <w:rFonts w:ascii="Arial" w:hAnsi="Arial" w:cs="Arial"/>
        </w:rPr>
      </w:pPr>
      <w:bookmarkStart w:id="0" w:name="_GoBack"/>
      <w:bookmarkEnd w:id="0"/>
      <w:r w:rsidRPr="006274D2">
        <w:rPr>
          <w:rFonts w:ascii="Arial" w:hAnsi="Arial" w:cs="Arial"/>
        </w:rPr>
        <w:t xml:space="preserve">The key virulence protein of </w:t>
      </w:r>
      <w:r w:rsidR="00FC4260">
        <w:rPr>
          <w:rFonts w:ascii="Arial" w:hAnsi="Arial" w:cs="Arial"/>
        </w:rPr>
        <w:t xml:space="preserve">the pathogen </w:t>
      </w:r>
      <w:r w:rsidRPr="006274D2">
        <w:rPr>
          <w:rFonts w:ascii="Arial" w:hAnsi="Arial" w:cs="Arial"/>
          <w:i/>
        </w:rPr>
        <w:t>Aggregatibacter actinomycetemcomitans</w:t>
      </w:r>
      <w:r w:rsidR="00FC4260">
        <w:rPr>
          <w:rFonts w:ascii="Arial" w:hAnsi="Arial" w:cs="Arial"/>
        </w:rPr>
        <w:t xml:space="preserve"> </w:t>
      </w:r>
      <w:r w:rsidRPr="006274D2">
        <w:rPr>
          <w:rFonts w:ascii="Arial" w:hAnsi="Arial" w:cs="Arial"/>
        </w:rPr>
        <w:t>is a leukotoxin (</w:t>
      </w:r>
      <w:proofErr w:type="spellStart"/>
      <w:r w:rsidRPr="006274D2">
        <w:rPr>
          <w:rFonts w:ascii="Arial" w:hAnsi="Arial" w:cs="Arial"/>
        </w:rPr>
        <w:t>LtxA</w:t>
      </w:r>
      <w:proofErr w:type="spellEnd"/>
      <w:r w:rsidRPr="006274D2">
        <w:rPr>
          <w:rFonts w:ascii="Arial" w:hAnsi="Arial" w:cs="Arial"/>
        </w:rPr>
        <w:t>), w</w:t>
      </w:r>
      <w:r>
        <w:rPr>
          <w:rFonts w:ascii="Arial" w:hAnsi="Arial" w:cs="Arial"/>
        </w:rPr>
        <w:t>hich kills</w:t>
      </w:r>
      <w:r w:rsidRPr="006274D2">
        <w:rPr>
          <w:rFonts w:ascii="Arial" w:hAnsi="Arial" w:cs="Arial"/>
        </w:rPr>
        <w:t xml:space="preserve"> host immune cells</w:t>
      </w:r>
      <w:r w:rsidR="00FC4260">
        <w:rPr>
          <w:rFonts w:ascii="Arial" w:hAnsi="Arial" w:cs="Arial"/>
        </w:rPr>
        <w:t>, allowing the bacterium</w:t>
      </w:r>
      <w:r>
        <w:rPr>
          <w:rFonts w:ascii="Arial" w:hAnsi="Arial" w:cs="Arial"/>
        </w:rPr>
        <w:t xml:space="preserve"> to thrive within the host.</w:t>
      </w:r>
      <w:r w:rsidRPr="00D94C63">
        <w:rPr>
          <w:rFonts w:ascii="Arial" w:hAnsi="Arial" w:cs="Arial"/>
        </w:rPr>
        <w:t xml:space="preserve"> </w:t>
      </w:r>
      <w:r>
        <w:rPr>
          <w:rFonts w:ascii="Arial" w:hAnsi="Arial" w:cs="Arial"/>
        </w:rPr>
        <w:t xml:space="preserve">This toxin is a member of the repeats-in-toxin (RTX) family of </w:t>
      </w:r>
      <w:proofErr w:type="spellStart"/>
      <w:r>
        <w:rPr>
          <w:rFonts w:ascii="Arial" w:hAnsi="Arial" w:cs="Arial"/>
        </w:rPr>
        <w:t>cytolytic</w:t>
      </w:r>
      <w:proofErr w:type="spellEnd"/>
      <w:r>
        <w:rPr>
          <w:rFonts w:ascii="Arial" w:hAnsi="Arial" w:cs="Arial"/>
        </w:rPr>
        <w:t xml:space="preserve"> proteins, which includes </w:t>
      </w:r>
      <w:r w:rsidRPr="00C41BE9">
        <w:rPr>
          <w:rFonts w:ascii="Arial" w:hAnsi="Arial" w:cs="Arial"/>
          <w:i/>
        </w:rPr>
        <w:t>Escherichia coli</w:t>
      </w:r>
      <w:r w:rsidRPr="00C41BE9">
        <w:rPr>
          <w:rFonts w:ascii="Symbol" w:hAnsi="Symbol" w:cs="Arial"/>
        </w:rPr>
        <w:t></w:t>
      </w:r>
      <w:r w:rsidRPr="00C41BE9">
        <w:rPr>
          <w:rFonts w:ascii="Symbol" w:hAnsi="Symbol" w:cs="Arial"/>
        </w:rPr>
        <w:t></w:t>
      </w:r>
      <w:r>
        <w:rPr>
          <w:rFonts w:ascii="Arial" w:hAnsi="Arial" w:cs="Arial"/>
        </w:rPr>
        <w:t>-</w:t>
      </w:r>
      <w:proofErr w:type="spellStart"/>
      <w:r>
        <w:rPr>
          <w:rFonts w:ascii="Arial" w:hAnsi="Arial" w:cs="Arial"/>
        </w:rPr>
        <w:t>HlyA</w:t>
      </w:r>
      <w:proofErr w:type="spellEnd"/>
      <w:r>
        <w:rPr>
          <w:rFonts w:ascii="Arial" w:hAnsi="Arial" w:cs="Arial"/>
        </w:rPr>
        <w:t xml:space="preserve">, </w:t>
      </w:r>
      <w:proofErr w:type="spellStart"/>
      <w:r w:rsidRPr="00C41BE9">
        <w:rPr>
          <w:rFonts w:ascii="Arial" w:hAnsi="Arial" w:cs="Arial"/>
          <w:i/>
        </w:rPr>
        <w:t>Bordetella</w:t>
      </w:r>
      <w:proofErr w:type="spellEnd"/>
      <w:r w:rsidRPr="00C41BE9">
        <w:rPr>
          <w:rFonts w:ascii="Arial" w:hAnsi="Arial" w:cs="Arial"/>
          <w:i/>
        </w:rPr>
        <w:t xml:space="preserve"> pertussis</w:t>
      </w:r>
      <w:r>
        <w:rPr>
          <w:rFonts w:ascii="Arial" w:hAnsi="Arial" w:cs="Arial"/>
        </w:rPr>
        <w:t xml:space="preserve"> </w:t>
      </w:r>
      <w:proofErr w:type="spellStart"/>
      <w:r>
        <w:rPr>
          <w:rFonts w:ascii="Arial" w:hAnsi="Arial" w:cs="Arial"/>
        </w:rPr>
        <w:t>CyaA</w:t>
      </w:r>
      <w:proofErr w:type="spellEnd"/>
      <w:r>
        <w:rPr>
          <w:rFonts w:ascii="Arial" w:hAnsi="Arial" w:cs="Arial"/>
        </w:rPr>
        <w:t xml:space="preserve">, and </w:t>
      </w:r>
      <w:proofErr w:type="spellStart"/>
      <w:r w:rsidRPr="00C41BE9">
        <w:rPr>
          <w:rFonts w:ascii="Arial" w:hAnsi="Arial" w:cs="Arial"/>
          <w:i/>
        </w:rPr>
        <w:t>Mannheimia</w:t>
      </w:r>
      <w:proofErr w:type="spellEnd"/>
      <w:r w:rsidRPr="00C41BE9">
        <w:rPr>
          <w:rFonts w:ascii="Arial" w:hAnsi="Arial" w:cs="Arial"/>
          <w:i/>
        </w:rPr>
        <w:t xml:space="preserve"> </w:t>
      </w:r>
      <w:proofErr w:type="spellStart"/>
      <w:r w:rsidRPr="00C41BE9">
        <w:rPr>
          <w:rFonts w:ascii="Arial" w:hAnsi="Arial" w:cs="Arial"/>
          <w:i/>
        </w:rPr>
        <w:t>haemolytica</w:t>
      </w:r>
      <w:proofErr w:type="spellEnd"/>
      <w:r>
        <w:rPr>
          <w:rFonts w:ascii="Arial" w:hAnsi="Arial" w:cs="Arial"/>
        </w:rPr>
        <w:t xml:space="preserve"> </w:t>
      </w:r>
      <w:proofErr w:type="spellStart"/>
      <w:r>
        <w:rPr>
          <w:rFonts w:ascii="Arial" w:hAnsi="Arial" w:cs="Arial"/>
        </w:rPr>
        <w:t>Lkt</w:t>
      </w:r>
      <w:proofErr w:type="spellEnd"/>
      <w:r>
        <w:rPr>
          <w:rFonts w:ascii="Arial" w:hAnsi="Arial" w:cs="Arial"/>
        </w:rPr>
        <w:t xml:space="preserve">, among many others.  </w:t>
      </w:r>
      <w:r w:rsidR="00307E4E">
        <w:rPr>
          <w:rFonts w:ascii="Arial" w:hAnsi="Arial" w:cs="Arial"/>
        </w:rPr>
        <w:t xml:space="preserve">The specificity of </w:t>
      </w:r>
      <w:proofErr w:type="spellStart"/>
      <w:r w:rsidR="00307E4E">
        <w:rPr>
          <w:rFonts w:ascii="Arial" w:hAnsi="Arial" w:cs="Arial"/>
        </w:rPr>
        <w:t>LtxA</w:t>
      </w:r>
      <w:proofErr w:type="spellEnd"/>
      <w:r w:rsidR="00307E4E">
        <w:rPr>
          <w:rFonts w:ascii="Arial" w:hAnsi="Arial" w:cs="Arial"/>
        </w:rPr>
        <w:t xml:space="preserve"> for human white blood cells is due to its association with lymphocyte function-associated antigen-1 (LFA-1); however, w</w:t>
      </w:r>
      <w:r>
        <w:rPr>
          <w:rFonts w:ascii="Arial" w:hAnsi="Arial" w:cs="Arial"/>
        </w:rPr>
        <w:t xml:space="preserve">e have demonstrated that the interaction of </w:t>
      </w:r>
      <w:proofErr w:type="spellStart"/>
      <w:r>
        <w:rPr>
          <w:rFonts w:ascii="Arial" w:hAnsi="Arial" w:cs="Arial"/>
        </w:rPr>
        <w:t>LtxA</w:t>
      </w:r>
      <w:proofErr w:type="spellEnd"/>
      <w:r>
        <w:rPr>
          <w:rFonts w:ascii="Arial" w:hAnsi="Arial" w:cs="Arial"/>
        </w:rPr>
        <w:t xml:space="preserve"> with the immune cell surface involves</w:t>
      </w:r>
      <w:r w:rsidR="0058228E">
        <w:rPr>
          <w:rFonts w:ascii="Arial" w:hAnsi="Arial" w:cs="Arial"/>
        </w:rPr>
        <w:t xml:space="preserve"> strong lipid-protein interactions as well as</w:t>
      </w:r>
      <w:r>
        <w:rPr>
          <w:rFonts w:ascii="Arial" w:hAnsi="Arial" w:cs="Arial"/>
        </w:rPr>
        <w:t xml:space="preserve"> protein-protein interactions. </w:t>
      </w:r>
    </w:p>
    <w:p w:rsidR="00FC4260" w:rsidRDefault="00C41BE9" w:rsidP="00C41BE9">
      <w:pPr>
        <w:spacing w:after="0" w:line="240" w:lineRule="auto"/>
        <w:jc w:val="both"/>
        <w:rPr>
          <w:rFonts w:ascii="Arial" w:hAnsi="Arial" w:cs="Arial"/>
        </w:rPr>
      </w:pPr>
      <w:r>
        <w:rPr>
          <w:rFonts w:ascii="Arial" w:hAnsi="Arial" w:cs="Arial"/>
        </w:rPr>
        <w:t xml:space="preserve">We have divided the sequence of </w:t>
      </w:r>
      <w:proofErr w:type="spellStart"/>
      <w:r>
        <w:rPr>
          <w:rFonts w:ascii="Arial" w:hAnsi="Arial" w:cs="Arial"/>
        </w:rPr>
        <w:t>LtxA</w:t>
      </w:r>
      <w:proofErr w:type="spellEnd"/>
      <w:r>
        <w:rPr>
          <w:rFonts w:ascii="Arial" w:hAnsi="Arial" w:cs="Arial"/>
        </w:rPr>
        <w:t xml:space="preserve"> into four functional domains: the hydrophobic domain (residues 0 – 420), which contains most of the hydrophobic amino acids</w:t>
      </w:r>
      <w:r w:rsidR="0058228E">
        <w:rPr>
          <w:rFonts w:ascii="Arial" w:hAnsi="Arial" w:cs="Arial"/>
        </w:rPr>
        <w:t>;</w:t>
      </w:r>
      <w:r>
        <w:rPr>
          <w:rFonts w:ascii="Arial" w:hAnsi="Arial" w:cs="Arial"/>
        </w:rPr>
        <w:t xml:space="preserve"> the central domain (residues 421 - 730), which contains two lysine residues that ar</w:t>
      </w:r>
      <w:r w:rsidR="0058228E">
        <w:rPr>
          <w:rFonts w:ascii="Arial" w:hAnsi="Arial" w:cs="Arial"/>
        </w:rPr>
        <w:t>e post-</w:t>
      </w:r>
      <w:proofErr w:type="spellStart"/>
      <w:r w:rsidR="0058228E">
        <w:rPr>
          <w:rFonts w:ascii="Arial" w:hAnsi="Arial" w:cs="Arial"/>
        </w:rPr>
        <w:t>translationally</w:t>
      </w:r>
      <w:proofErr w:type="spellEnd"/>
      <w:r w:rsidR="0058228E">
        <w:rPr>
          <w:rFonts w:ascii="Arial" w:hAnsi="Arial" w:cs="Arial"/>
        </w:rPr>
        <w:t xml:space="preserve"> </w:t>
      </w:r>
      <w:proofErr w:type="spellStart"/>
      <w:r w:rsidR="0058228E">
        <w:rPr>
          <w:rFonts w:ascii="Arial" w:hAnsi="Arial" w:cs="Arial"/>
        </w:rPr>
        <w:t>acylated</w:t>
      </w:r>
      <w:proofErr w:type="spellEnd"/>
      <w:r w:rsidR="0058228E">
        <w:rPr>
          <w:rFonts w:ascii="Arial" w:hAnsi="Arial" w:cs="Arial"/>
        </w:rPr>
        <w:t>;</w:t>
      </w:r>
      <w:r>
        <w:rPr>
          <w:rFonts w:ascii="Arial" w:hAnsi="Arial" w:cs="Arial"/>
        </w:rPr>
        <w:t xml:space="preserve"> the repeat domain (residues 731 – 900),</w:t>
      </w:r>
      <w:r w:rsidR="0058228E">
        <w:rPr>
          <w:rFonts w:ascii="Arial" w:hAnsi="Arial" w:cs="Arial"/>
        </w:rPr>
        <w:t xml:space="preserve"> which contains the RTX repeats;</w:t>
      </w:r>
      <w:r>
        <w:rPr>
          <w:rFonts w:ascii="Arial" w:hAnsi="Arial" w:cs="Arial"/>
        </w:rPr>
        <w:t xml:space="preserve"> and the C-terminal domain (residues 901 - 1055), which is involved in secretion.  In this work, we have investigated the localization of </w:t>
      </w:r>
      <w:r w:rsidR="00307E4E">
        <w:rPr>
          <w:rFonts w:ascii="Arial" w:hAnsi="Arial" w:cs="Arial"/>
        </w:rPr>
        <w:t xml:space="preserve">the four domains of </w:t>
      </w:r>
      <w:proofErr w:type="spellStart"/>
      <w:r>
        <w:rPr>
          <w:rFonts w:ascii="Arial" w:hAnsi="Arial" w:cs="Arial"/>
        </w:rPr>
        <w:t>LtxA</w:t>
      </w:r>
      <w:proofErr w:type="spellEnd"/>
      <w:r>
        <w:rPr>
          <w:rFonts w:ascii="Arial" w:hAnsi="Arial" w:cs="Arial"/>
        </w:rPr>
        <w:t xml:space="preserve"> in the membrane, using mass spectrometry and tryptophan que</w:t>
      </w:r>
      <w:r w:rsidR="00307E4E">
        <w:rPr>
          <w:rFonts w:ascii="Arial" w:hAnsi="Arial" w:cs="Arial"/>
        </w:rPr>
        <w:t xml:space="preserve">nching.  </w:t>
      </w:r>
    </w:p>
    <w:p w:rsidR="00C41BE9" w:rsidRDefault="00C41BE9" w:rsidP="00C41BE9">
      <w:pPr>
        <w:spacing w:after="0" w:line="240" w:lineRule="auto"/>
        <w:jc w:val="both"/>
        <w:rPr>
          <w:rFonts w:ascii="Arial" w:hAnsi="Arial" w:cs="Arial"/>
        </w:rPr>
      </w:pPr>
      <w:r>
        <w:rPr>
          <w:rFonts w:ascii="Arial" w:hAnsi="Arial" w:cs="Arial"/>
        </w:rPr>
        <w:t xml:space="preserve">The extent of </w:t>
      </w:r>
      <w:r w:rsidR="00FC4260">
        <w:rPr>
          <w:rFonts w:ascii="Arial" w:hAnsi="Arial" w:cs="Arial"/>
        </w:rPr>
        <w:t xml:space="preserve">potassium iodide (KI) </w:t>
      </w:r>
      <w:r>
        <w:rPr>
          <w:rFonts w:ascii="Arial" w:hAnsi="Arial" w:cs="Arial"/>
        </w:rPr>
        <w:t xml:space="preserve">quenching </w:t>
      </w:r>
      <w:r w:rsidR="00FC4260">
        <w:rPr>
          <w:rFonts w:ascii="Arial" w:hAnsi="Arial" w:cs="Arial"/>
        </w:rPr>
        <w:t xml:space="preserve">of the five </w:t>
      </w:r>
      <w:proofErr w:type="spellStart"/>
      <w:r w:rsidR="00FC4260">
        <w:rPr>
          <w:rFonts w:ascii="Arial" w:hAnsi="Arial" w:cs="Arial"/>
        </w:rPr>
        <w:t>Trp</w:t>
      </w:r>
      <w:proofErr w:type="spellEnd"/>
      <w:r w:rsidR="00FC4260">
        <w:rPr>
          <w:rFonts w:ascii="Arial" w:hAnsi="Arial" w:cs="Arial"/>
        </w:rPr>
        <w:t xml:space="preserve"> residues in </w:t>
      </w:r>
      <w:proofErr w:type="spellStart"/>
      <w:r w:rsidR="00FC4260">
        <w:rPr>
          <w:rFonts w:ascii="Arial" w:hAnsi="Arial" w:cs="Arial"/>
        </w:rPr>
        <w:t>LtxA</w:t>
      </w:r>
      <w:proofErr w:type="spellEnd"/>
      <w:r w:rsidR="00FC4260">
        <w:rPr>
          <w:rFonts w:ascii="Arial" w:hAnsi="Arial" w:cs="Arial"/>
        </w:rPr>
        <w:t xml:space="preserve"> was used as</w:t>
      </w:r>
      <w:r>
        <w:rPr>
          <w:rFonts w:ascii="Arial" w:hAnsi="Arial" w:cs="Arial"/>
        </w:rPr>
        <w:t xml:space="preserve"> an indicator of the solvent accessibility of the residues, thus providing information about the folding of the protein.</w:t>
      </w:r>
      <w:r w:rsidRPr="00D94C63">
        <w:rPr>
          <w:rFonts w:ascii="Arial" w:hAnsi="Arial" w:cs="Arial"/>
        </w:rPr>
        <w:t xml:space="preserve"> </w:t>
      </w:r>
      <w:r w:rsidR="00307E4E">
        <w:rPr>
          <w:rFonts w:ascii="Arial" w:hAnsi="Arial" w:cs="Arial"/>
        </w:rPr>
        <w:t xml:space="preserve">When </w:t>
      </w:r>
      <w:proofErr w:type="spellStart"/>
      <w:r w:rsidR="00307E4E">
        <w:rPr>
          <w:rFonts w:ascii="Arial" w:hAnsi="Arial" w:cs="Arial"/>
        </w:rPr>
        <w:t>LtxA</w:t>
      </w:r>
      <w:proofErr w:type="spellEnd"/>
      <w:r w:rsidR="00307E4E">
        <w:rPr>
          <w:rFonts w:ascii="Arial" w:hAnsi="Arial" w:cs="Arial"/>
        </w:rPr>
        <w:t xml:space="preserve"> was in solution, three of the five </w:t>
      </w:r>
      <w:proofErr w:type="spellStart"/>
      <w:r w:rsidR="00307E4E">
        <w:rPr>
          <w:rFonts w:ascii="Arial" w:hAnsi="Arial" w:cs="Arial"/>
        </w:rPr>
        <w:t>Trp</w:t>
      </w:r>
      <w:proofErr w:type="spellEnd"/>
      <w:r w:rsidR="00307E4E">
        <w:rPr>
          <w:rFonts w:ascii="Arial" w:hAnsi="Arial" w:cs="Arial"/>
        </w:rPr>
        <w:t xml:space="preserve"> residues were exposed, and two were partially hidden. </w:t>
      </w:r>
      <w:r w:rsidR="00FC4260">
        <w:rPr>
          <w:rFonts w:ascii="Arial" w:hAnsi="Arial" w:cs="Arial"/>
        </w:rPr>
        <w:t>In contrast, w</w:t>
      </w:r>
      <w:r w:rsidR="00307E4E">
        <w:rPr>
          <w:rFonts w:ascii="Arial" w:hAnsi="Arial" w:cs="Arial"/>
        </w:rPr>
        <w:t xml:space="preserve">hen </w:t>
      </w:r>
      <w:proofErr w:type="spellStart"/>
      <w:r w:rsidR="00307E4E">
        <w:rPr>
          <w:rFonts w:ascii="Arial" w:hAnsi="Arial" w:cs="Arial"/>
        </w:rPr>
        <w:t>LtxA</w:t>
      </w:r>
      <w:proofErr w:type="spellEnd"/>
      <w:r w:rsidR="00307E4E">
        <w:rPr>
          <w:rFonts w:ascii="Arial" w:hAnsi="Arial" w:cs="Arial"/>
        </w:rPr>
        <w:t xml:space="preserve"> was embedded in a membrane,</w:t>
      </w:r>
      <w:r w:rsidR="0058228E">
        <w:rPr>
          <w:rFonts w:ascii="Arial" w:hAnsi="Arial" w:cs="Arial"/>
        </w:rPr>
        <w:t xml:space="preserve"> regardless of lipid composition,</w:t>
      </w:r>
      <w:r w:rsidR="00307E4E">
        <w:rPr>
          <w:rFonts w:ascii="Arial" w:hAnsi="Arial" w:cs="Arial"/>
        </w:rPr>
        <w:t xml:space="preserve"> only two of the five residues were exposed.  </w:t>
      </w:r>
      <w:r>
        <w:rPr>
          <w:rFonts w:ascii="Arial" w:hAnsi="Arial" w:cs="Arial"/>
        </w:rPr>
        <w:t xml:space="preserve">To determine the specific domains of </w:t>
      </w:r>
      <w:proofErr w:type="spellStart"/>
      <w:r>
        <w:rPr>
          <w:rFonts w:ascii="Arial" w:hAnsi="Arial" w:cs="Arial"/>
        </w:rPr>
        <w:t>LtxA</w:t>
      </w:r>
      <w:proofErr w:type="spellEnd"/>
      <w:r>
        <w:rPr>
          <w:rFonts w:ascii="Arial" w:hAnsi="Arial" w:cs="Arial"/>
        </w:rPr>
        <w:t xml:space="preserve"> that are exposed when </w:t>
      </w:r>
      <w:proofErr w:type="spellStart"/>
      <w:r>
        <w:rPr>
          <w:rFonts w:ascii="Arial" w:hAnsi="Arial" w:cs="Arial"/>
        </w:rPr>
        <w:t>LtxA</w:t>
      </w:r>
      <w:proofErr w:type="spellEnd"/>
      <w:r>
        <w:rPr>
          <w:rFonts w:ascii="Arial" w:hAnsi="Arial" w:cs="Arial"/>
        </w:rPr>
        <w:t xml:space="preserve"> is embedded in the membrane, a MS experiment was performed. The trypsin-sensitive </w:t>
      </w:r>
      <w:r w:rsidR="00FC4260">
        <w:rPr>
          <w:rFonts w:ascii="Arial" w:hAnsi="Arial" w:cs="Arial"/>
        </w:rPr>
        <w:t xml:space="preserve">and –exposed </w:t>
      </w:r>
      <w:r>
        <w:rPr>
          <w:rFonts w:ascii="Arial" w:hAnsi="Arial" w:cs="Arial"/>
        </w:rPr>
        <w:t xml:space="preserve">fragments of </w:t>
      </w:r>
      <w:proofErr w:type="spellStart"/>
      <w:r>
        <w:rPr>
          <w:rFonts w:ascii="Arial" w:hAnsi="Arial" w:cs="Arial"/>
        </w:rPr>
        <w:t>LtxA</w:t>
      </w:r>
      <w:proofErr w:type="spellEnd"/>
      <w:r>
        <w:rPr>
          <w:rFonts w:ascii="Arial" w:hAnsi="Arial" w:cs="Arial"/>
        </w:rPr>
        <w:t xml:space="preserve">, which differ depending on whether the toxin is in solution or in the membrane, were isolated and analyzed by MS. The MS analysis suggested that in solution, all four domains of </w:t>
      </w:r>
      <w:proofErr w:type="spellStart"/>
      <w:r>
        <w:rPr>
          <w:rFonts w:ascii="Arial" w:hAnsi="Arial" w:cs="Arial"/>
        </w:rPr>
        <w:t>LtxA</w:t>
      </w:r>
      <w:proofErr w:type="spellEnd"/>
      <w:r>
        <w:rPr>
          <w:rFonts w:ascii="Arial" w:hAnsi="Arial" w:cs="Arial"/>
        </w:rPr>
        <w:t xml:space="preserve"> contained accessible trypsin cleavage sites. In contrast, when </w:t>
      </w:r>
      <w:proofErr w:type="spellStart"/>
      <w:r>
        <w:rPr>
          <w:rFonts w:ascii="Arial" w:hAnsi="Arial" w:cs="Arial"/>
        </w:rPr>
        <w:t>LtxA</w:t>
      </w:r>
      <w:proofErr w:type="spellEnd"/>
      <w:r>
        <w:rPr>
          <w:rFonts w:ascii="Arial" w:hAnsi="Arial" w:cs="Arial"/>
        </w:rPr>
        <w:t xml:space="preserve"> was associated with the membrane, </w:t>
      </w:r>
      <w:r w:rsidR="00307E4E">
        <w:rPr>
          <w:rFonts w:ascii="Arial" w:hAnsi="Arial" w:cs="Arial"/>
        </w:rPr>
        <w:t>the hydrophobic (residues 0 - 420) and the C-terminal (residues 901 - 1055) domains</w:t>
      </w:r>
      <w:r w:rsidR="00FC4260">
        <w:rPr>
          <w:rFonts w:ascii="Arial" w:hAnsi="Arial" w:cs="Arial"/>
        </w:rPr>
        <w:t xml:space="preserve"> were exposed to solution</w:t>
      </w:r>
      <w:r w:rsidR="00307E4E">
        <w:rPr>
          <w:rFonts w:ascii="Arial" w:hAnsi="Arial" w:cs="Arial"/>
        </w:rPr>
        <w:t xml:space="preserve">, while the central (residues 421 - 730) and repeat (residues 731-900) domains </w:t>
      </w:r>
      <w:r>
        <w:rPr>
          <w:rFonts w:ascii="Arial" w:hAnsi="Arial" w:cs="Arial"/>
        </w:rPr>
        <w:t xml:space="preserve">were embedded in the membrane.  The two exposed domains contain two of the five </w:t>
      </w:r>
      <w:proofErr w:type="spellStart"/>
      <w:r>
        <w:rPr>
          <w:rFonts w:ascii="Arial" w:hAnsi="Arial" w:cs="Arial"/>
        </w:rPr>
        <w:t>Trp</w:t>
      </w:r>
      <w:proofErr w:type="spellEnd"/>
      <w:r>
        <w:rPr>
          <w:rFonts w:ascii="Arial" w:hAnsi="Arial" w:cs="Arial"/>
        </w:rPr>
        <w:t xml:space="preserve"> residues, consistent with the </w:t>
      </w:r>
      <w:proofErr w:type="spellStart"/>
      <w:r>
        <w:rPr>
          <w:rFonts w:ascii="Arial" w:hAnsi="Arial" w:cs="Arial"/>
        </w:rPr>
        <w:t>Trp</w:t>
      </w:r>
      <w:proofErr w:type="spellEnd"/>
      <w:r>
        <w:rPr>
          <w:rFonts w:ascii="Arial" w:hAnsi="Arial" w:cs="Arial"/>
        </w:rPr>
        <w:t xml:space="preserve"> quenching results.</w:t>
      </w:r>
      <w:r w:rsidR="00307E4E">
        <w:rPr>
          <w:rFonts w:ascii="Arial" w:hAnsi="Arial" w:cs="Arial"/>
        </w:rPr>
        <w:t xml:space="preserve">  The binding of a series of three monoclonal antibodies to membrane-associated </w:t>
      </w:r>
      <w:proofErr w:type="spellStart"/>
      <w:r w:rsidR="00307E4E">
        <w:rPr>
          <w:rFonts w:ascii="Arial" w:hAnsi="Arial" w:cs="Arial"/>
        </w:rPr>
        <w:t>LtxA</w:t>
      </w:r>
      <w:proofErr w:type="spellEnd"/>
      <w:r w:rsidR="00307E4E">
        <w:rPr>
          <w:rFonts w:ascii="Arial" w:hAnsi="Arial" w:cs="Arial"/>
        </w:rPr>
        <w:t xml:space="preserve"> confirmed the </w:t>
      </w:r>
      <w:proofErr w:type="spellStart"/>
      <w:r w:rsidR="00307E4E">
        <w:rPr>
          <w:rFonts w:ascii="Arial" w:hAnsi="Arial" w:cs="Arial"/>
        </w:rPr>
        <w:t>Trp</w:t>
      </w:r>
      <w:proofErr w:type="spellEnd"/>
      <w:r w:rsidR="00307E4E">
        <w:rPr>
          <w:rFonts w:ascii="Arial" w:hAnsi="Arial" w:cs="Arial"/>
        </w:rPr>
        <w:t xml:space="preserve"> quenching and MS results.  All of the data indicate that </w:t>
      </w:r>
      <w:proofErr w:type="spellStart"/>
      <w:r>
        <w:rPr>
          <w:rFonts w:ascii="Arial" w:hAnsi="Arial" w:cs="Arial"/>
        </w:rPr>
        <w:t>LtxA</w:t>
      </w:r>
      <w:proofErr w:type="spellEnd"/>
      <w:r>
        <w:rPr>
          <w:rFonts w:ascii="Arial" w:hAnsi="Arial" w:cs="Arial"/>
        </w:rPr>
        <w:t xml:space="preserve"> sits in the membrane in a partially exposed conformation, with</w:t>
      </w:r>
      <w:r w:rsidR="00307E4E">
        <w:rPr>
          <w:rFonts w:ascii="Arial" w:hAnsi="Arial" w:cs="Arial"/>
        </w:rPr>
        <w:t xml:space="preserve"> the N-terminal </w:t>
      </w:r>
      <w:r w:rsidR="00965ECB">
        <w:rPr>
          <w:rFonts w:ascii="Arial" w:hAnsi="Arial" w:cs="Arial"/>
        </w:rPr>
        <w:t xml:space="preserve">(hydrophobic) </w:t>
      </w:r>
      <w:r w:rsidR="00307E4E">
        <w:rPr>
          <w:rFonts w:ascii="Arial" w:hAnsi="Arial" w:cs="Arial"/>
        </w:rPr>
        <w:t>and C-terminal</w:t>
      </w:r>
      <w:r>
        <w:rPr>
          <w:rFonts w:ascii="Arial" w:hAnsi="Arial" w:cs="Arial"/>
        </w:rPr>
        <w:t xml:space="preserve"> domains external to the membrane surface</w:t>
      </w:r>
      <w:r w:rsidR="00307E4E">
        <w:rPr>
          <w:rFonts w:ascii="Arial" w:hAnsi="Arial" w:cs="Arial"/>
        </w:rPr>
        <w:t xml:space="preserve"> and the two intermediate </w:t>
      </w:r>
      <w:r w:rsidR="00965ECB">
        <w:rPr>
          <w:rFonts w:ascii="Arial" w:hAnsi="Arial" w:cs="Arial"/>
        </w:rPr>
        <w:t xml:space="preserve">(central and repeat) </w:t>
      </w:r>
      <w:r w:rsidR="00307E4E">
        <w:rPr>
          <w:rFonts w:ascii="Arial" w:hAnsi="Arial" w:cs="Arial"/>
        </w:rPr>
        <w:t>domains within the membrane.</w:t>
      </w:r>
      <w:r w:rsidR="00FC4260">
        <w:rPr>
          <w:rFonts w:ascii="Arial" w:hAnsi="Arial" w:cs="Arial"/>
        </w:rPr>
        <w:t xml:space="preserve">  Although we have previously found that the mechanism of </w:t>
      </w:r>
      <w:proofErr w:type="spellStart"/>
      <w:r w:rsidR="00FC4260">
        <w:rPr>
          <w:rFonts w:ascii="Arial" w:hAnsi="Arial" w:cs="Arial"/>
        </w:rPr>
        <w:t>LtxA</w:t>
      </w:r>
      <w:proofErr w:type="spellEnd"/>
      <w:r w:rsidR="00FC4260">
        <w:rPr>
          <w:rFonts w:ascii="Arial" w:hAnsi="Arial" w:cs="Arial"/>
        </w:rPr>
        <w:t xml:space="preserve"> at the cell surface is strongly lipid-dependent, this process of embedding appears to be independent of lipid composition.   </w:t>
      </w:r>
      <w:r w:rsidR="00307E4E">
        <w:rPr>
          <w:rFonts w:ascii="Arial" w:hAnsi="Arial" w:cs="Arial"/>
        </w:rPr>
        <w:t xml:space="preserve">  </w:t>
      </w:r>
    </w:p>
    <w:p w:rsidR="0041299D" w:rsidRDefault="0041299D" w:rsidP="00C41BE9">
      <w:pPr>
        <w:spacing w:after="0" w:line="240" w:lineRule="auto"/>
      </w:pPr>
    </w:p>
    <w:sectPr w:rsidR="0041299D" w:rsidSect="00C41B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BE9"/>
    <w:rsid w:val="00307E4E"/>
    <w:rsid w:val="0041299D"/>
    <w:rsid w:val="0058228E"/>
    <w:rsid w:val="00965ECB"/>
    <w:rsid w:val="00A059B5"/>
    <w:rsid w:val="00C41BE9"/>
    <w:rsid w:val="00FC4260"/>
    <w:rsid w:val="00FC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BE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BE9"/>
    <w:pPr>
      <w:spacing w:before="100" w:beforeAutospacing="1" w:after="100" w:afterAutospacing="1" w:line="390" w:lineRule="atLeast"/>
    </w:pPr>
    <w:rPr>
      <w:rFonts w:ascii="Arial" w:eastAsia="Times New Roman" w:hAnsi="Arial" w:cs="Arial"/>
      <w:color w:val="666666"/>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BE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BE9"/>
    <w:pPr>
      <w:spacing w:before="100" w:beforeAutospacing="1" w:after="100" w:afterAutospacing="1" w:line="390" w:lineRule="atLeast"/>
    </w:pPr>
    <w:rPr>
      <w:rFonts w:ascii="Arial" w:eastAsia="Times New Roman" w:hAnsi="Arial" w:cs="Arial"/>
      <w:color w:val="66666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Brown</dc:creator>
  <cp:lastModifiedBy>Angela Brown</cp:lastModifiedBy>
  <cp:revision>2</cp:revision>
  <dcterms:created xsi:type="dcterms:W3CDTF">2014-05-11T13:10:00Z</dcterms:created>
  <dcterms:modified xsi:type="dcterms:W3CDTF">2014-05-11T13:10:00Z</dcterms:modified>
</cp:coreProperties>
</file>