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E9E" w:rsidRDefault="00A56E9E" w:rsidP="00DF2D80">
      <w:pPr>
        <w:spacing w:after="0" w:line="240" w:lineRule="auto"/>
        <w:jc w:val="center"/>
        <w:rPr>
          <w:rFonts w:ascii="Arial" w:hAnsi="Arial" w:cs="Arial"/>
          <w:b/>
          <w:sz w:val="28"/>
          <w:szCs w:val="28"/>
        </w:rPr>
      </w:pPr>
      <w:r w:rsidRPr="00E76985">
        <w:rPr>
          <w:rFonts w:ascii="Arial" w:hAnsi="Arial" w:cs="Arial"/>
          <w:b/>
          <w:sz w:val="28"/>
          <w:szCs w:val="28"/>
        </w:rPr>
        <w:t>Recent Advances in Membrane Characterization, Fabrication and Process Technology at the Singapore Membrane Technology Center</w:t>
      </w:r>
    </w:p>
    <w:p w:rsidR="00E76985" w:rsidRDefault="00E76985" w:rsidP="00DF2D80">
      <w:pPr>
        <w:spacing w:after="0" w:line="240" w:lineRule="auto"/>
        <w:jc w:val="center"/>
        <w:rPr>
          <w:rFonts w:ascii="Arial" w:hAnsi="Arial" w:cs="Arial"/>
          <w:b/>
          <w:sz w:val="28"/>
          <w:szCs w:val="28"/>
        </w:rPr>
      </w:pPr>
    </w:p>
    <w:p w:rsidR="00E76985" w:rsidRPr="000E02D2" w:rsidRDefault="00E76985" w:rsidP="00E76985">
      <w:pPr>
        <w:spacing w:after="0" w:line="480" w:lineRule="auto"/>
        <w:jc w:val="center"/>
        <w:rPr>
          <w:rFonts w:ascii="Arial" w:eastAsia="Times New Roman" w:hAnsi="Arial" w:cs="Arial"/>
          <w:b/>
          <w:vertAlign w:val="superscript"/>
        </w:rPr>
      </w:pPr>
      <w:r w:rsidRPr="000E02D2">
        <w:rPr>
          <w:rFonts w:ascii="Arial" w:eastAsia="Times New Roman" w:hAnsi="Arial" w:cs="Arial"/>
          <w:b/>
        </w:rPr>
        <w:t xml:space="preserve">William B. Krantz, Ph.D., P.E. </w:t>
      </w:r>
    </w:p>
    <w:p w:rsidR="00E76985" w:rsidRPr="000E02D2" w:rsidRDefault="00E76985" w:rsidP="00E76985">
      <w:pPr>
        <w:spacing w:after="0" w:line="240" w:lineRule="auto"/>
        <w:jc w:val="center"/>
        <w:rPr>
          <w:rFonts w:ascii="Arial" w:eastAsia="Times New Roman" w:hAnsi="Arial" w:cs="Arial"/>
          <w:i/>
          <w:iCs/>
          <w:lang w:val="it-IT"/>
        </w:rPr>
      </w:pPr>
      <w:r w:rsidRPr="000E02D2">
        <w:rPr>
          <w:rFonts w:ascii="Arial" w:eastAsia="Times New Roman" w:hAnsi="Arial" w:cs="Arial"/>
          <w:i/>
          <w:iCs/>
          <w:lang w:val="it-IT"/>
        </w:rPr>
        <w:t>Professor Emeritus &amp; President’s Teaching Scholar</w:t>
      </w:r>
    </w:p>
    <w:p w:rsidR="00E76985" w:rsidRPr="000E02D2" w:rsidRDefault="00E76985" w:rsidP="00E76985">
      <w:pPr>
        <w:spacing w:after="0" w:line="240" w:lineRule="auto"/>
        <w:jc w:val="center"/>
        <w:rPr>
          <w:rFonts w:ascii="Arial" w:eastAsia="Times New Roman" w:hAnsi="Arial" w:cs="Arial"/>
          <w:i/>
          <w:iCs/>
          <w:lang w:val="it-IT"/>
        </w:rPr>
      </w:pPr>
      <w:r w:rsidRPr="000E02D2">
        <w:rPr>
          <w:rFonts w:ascii="Arial" w:eastAsia="Times New Roman" w:hAnsi="Arial" w:cs="Arial"/>
          <w:i/>
          <w:iCs/>
          <w:lang w:val="it-IT"/>
        </w:rPr>
        <w:t>Department of Chemical &amp; Biological Engineering</w:t>
      </w:r>
    </w:p>
    <w:p w:rsidR="00E76985" w:rsidRPr="000E02D2" w:rsidRDefault="00E76985" w:rsidP="00E76985">
      <w:pPr>
        <w:spacing w:after="0" w:line="240" w:lineRule="auto"/>
        <w:jc w:val="center"/>
        <w:rPr>
          <w:rFonts w:ascii="Arial" w:eastAsia="Times New Roman" w:hAnsi="Arial" w:cs="Arial"/>
          <w:i/>
          <w:iCs/>
          <w:lang w:val="it-IT"/>
        </w:rPr>
      </w:pPr>
      <w:r w:rsidRPr="000E02D2">
        <w:rPr>
          <w:rFonts w:ascii="Arial" w:eastAsia="Times New Roman" w:hAnsi="Arial" w:cs="Arial"/>
          <w:i/>
          <w:iCs/>
          <w:lang w:val="it-IT"/>
        </w:rPr>
        <w:t>University of Colorado</w:t>
      </w:r>
    </w:p>
    <w:p w:rsidR="00E76985" w:rsidRPr="000E02D2" w:rsidRDefault="00E76985" w:rsidP="00E76985">
      <w:pPr>
        <w:spacing w:after="0" w:line="240" w:lineRule="auto"/>
        <w:jc w:val="center"/>
        <w:rPr>
          <w:rFonts w:ascii="Arial" w:eastAsia="Times New Roman" w:hAnsi="Arial" w:cs="Arial"/>
          <w:i/>
          <w:iCs/>
          <w:lang w:val="it-IT"/>
        </w:rPr>
      </w:pPr>
      <w:r w:rsidRPr="000E02D2">
        <w:rPr>
          <w:rFonts w:ascii="Arial" w:eastAsia="Times New Roman" w:hAnsi="Arial" w:cs="Arial"/>
          <w:i/>
          <w:iCs/>
          <w:lang w:val="it-IT"/>
        </w:rPr>
        <w:t>Boulder, Colorado 80309-0424 U.S.A.</w:t>
      </w:r>
    </w:p>
    <w:p w:rsidR="00A56E9E" w:rsidRPr="009D4B4D" w:rsidRDefault="00854D0F" w:rsidP="009D4B4D">
      <w:pPr>
        <w:spacing w:before="240" w:after="120" w:line="240" w:lineRule="auto"/>
        <w:jc w:val="both"/>
        <w:rPr>
          <w:rFonts w:ascii="Arial" w:hAnsi="Arial"/>
        </w:rPr>
      </w:pPr>
      <w:r w:rsidRPr="00E76985">
        <w:rPr>
          <w:rFonts w:ascii="Arial" w:hAnsi="Arial"/>
        </w:rPr>
        <w:t>An overview will be given of advances in membrane characterization, fabrication and process technology developed and patented by the Singapore Membrane Technology</w:t>
      </w:r>
      <w:r w:rsidR="00126A23">
        <w:rPr>
          <w:rFonts w:ascii="Arial" w:hAnsi="Arial"/>
        </w:rPr>
        <w:t xml:space="preserve"> Center (SMTC). These include: </w:t>
      </w:r>
      <w:r w:rsidRPr="00E76985">
        <w:rPr>
          <w:rFonts w:ascii="Arial" w:hAnsi="Arial"/>
        </w:rPr>
        <w:t xml:space="preserve">evapoporometry (EP) for characterizing the pore-size distribution (PSD) of membranes; novel silver nanoparticle-impregnated </w:t>
      </w:r>
      <w:r w:rsidR="006724C1" w:rsidRPr="00E76985">
        <w:rPr>
          <w:rFonts w:ascii="Arial" w:hAnsi="Arial"/>
        </w:rPr>
        <w:t>hydrogels</w:t>
      </w:r>
      <w:r w:rsidRPr="00E76985">
        <w:rPr>
          <w:rFonts w:ascii="Arial" w:hAnsi="Arial"/>
        </w:rPr>
        <w:t xml:space="preserve"> for the production of potable water</w:t>
      </w:r>
      <w:r w:rsidR="00B802F5" w:rsidRPr="00E76985">
        <w:rPr>
          <w:rFonts w:ascii="Arial" w:hAnsi="Arial"/>
        </w:rPr>
        <w:t xml:space="preserve"> in disaster-relief applications</w:t>
      </w:r>
      <w:r w:rsidRPr="00E76985">
        <w:rPr>
          <w:rFonts w:ascii="Arial" w:hAnsi="Arial"/>
        </w:rPr>
        <w:t>; and a hybrid membrane process that can achieve a higher recovery at a lower pressure and a lower specific energy consumption (SEC) than conventional single-stage reverse osmosis (SSRO).</w:t>
      </w:r>
      <w:r w:rsidR="00A37148">
        <w:rPr>
          <w:rFonts w:ascii="Arial" w:hAnsi="Arial"/>
        </w:rPr>
        <w:t xml:space="preserve"> EP is</w:t>
      </w:r>
      <w:r w:rsidR="00A56E9E" w:rsidRPr="00E76985">
        <w:rPr>
          <w:rFonts w:ascii="Arial" w:hAnsi="Arial"/>
        </w:rPr>
        <w:t xml:space="preserve"> based on the principle that the vapor pressure is affected by the curvature of a volatile liquid contained in a porous material, which is described by the Kelvin equation.</w:t>
      </w:r>
      <w:r w:rsidR="00B802F5" w:rsidRPr="00E76985">
        <w:rPr>
          <w:rFonts w:ascii="Arial" w:hAnsi="Arial"/>
        </w:rPr>
        <w:t xml:space="preserve"> Application of</w:t>
      </w:r>
      <w:r w:rsidR="00A56E9E" w:rsidRPr="00E76985">
        <w:rPr>
          <w:rFonts w:ascii="Arial" w:hAnsi="Arial"/>
        </w:rPr>
        <w:t xml:space="preserve"> EP to characterize the PSD of </w:t>
      </w:r>
      <w:r w:rsidR="00E721EF" w:rsidRPr="00E76985">
        <w:rPr>
          <w:rFonts w:ascii="Arial" w:hAnsi="Arial"/>
        </w:rPr>
        <w:t>flat</w:t>
      </w:r>
      <w:r w:rsidR="00A56E9E" w:rsidRPr="00E76985">
        <w:rPr>
          <w:rFonts w:ascii="Arial" w:hAnsi="Arial"/>
        </w:rPr>
        <w:t xml:space="preserve"> sheet and hollow fiber membranes</w:t>
      </w:r>
      <w:r w:rsidR="00A37148">
        <w:rPr>
          <w:rFonts w:ascii="Arial" w:hAnsi="Arial"/>
        </w:rPr>
        <w:t xml:space="preserve"> as well as biofilms</w:t>
      </w:r>
      <w:r w:rsidRPr="00E76985">
        <w:rPr>
          <w:rFonts w:ascii="Arial" w:hAnsi="Arial"/>
        </w:rPr>
        <w:t xml:space="preserve"> </w:t>
      </w:r>
      <w:r w:rsidR="00B802F5" w:rsidRPr="00E76985">
        <w:rPr>
          <w:rFonts w:ascii="Arial" w:hAnsi="Arial"/>
        </w:rPr>
        <w:t xml:space="preserve">will be </w:t>
      </w:r>
      <w:r w:rsidR="00A37148">
        <w:rPr>
          <w:rFonts w:ascii="Arial" w:hAnsi="Arial"/>
        </w:rPr>
        <w:t xml:space="preserve">discussed as well as its use to assess internal pore fouling. The novel silver nanoparticle-impregnated hydrogels developed by the SMTC can sorb </w:t>
      </w:r>
      <w:r w:rsidR="009D4B4D">
        <w:rPr>
          <w:rFonts w:ascii="Arial" w:hAnsi="Arial"/>
        </w:rPr>
        <w:t>1</w:t>
      </w:r>
      <w:r w:rsidR="00A37148">
        <w:rPr>
          <w:rFonts w:ascii="Arial" w:hAnsi="Arial"/>
        </w:rPr>
        <w:t xml:space="preserve">00 times their weight in water while </w:t>
      </w:r>
      <w:r w:rsidR="009D4B4D">
        <w:rPr>
          <w:rFonts w:ascii="Arial" w:hAnsi="Arial"/>
        </w:rPr>
        <w:t>achieving</w:t>
      </w:r>
      <w:r w:rsidR="00A37148">
        <w:rPr>
          <w:rFonts w:ascii="Arial" w:hAnsi="Arial"/>
        </w:rPr>
        <w:t xml:space="preserve"> a 6-log reduction in biocontaminants</w:t>
      </w:r>
      <w:r w:rsidR="009D4B4D">
        <w:rPr>
          <w:rFonts w:ascii="Arial" w:hAnsi="Arial"/>
        </w:rPr>
        <w:t xml:space="preserve">. Potable water then can be recovered by simple </w:t>
      </w:r>
      <w:r w:rsidR="00E721EF">
        <w:rPr>
          <w:rFonts w:ascii="Arial" w:hAnsi="Arial"/>
        </w:rPr>
        <w:t>compression</w:t>
      </w:r>
      <w:r w:rsidR="009D4B4D">
        <w:rPr>
          <w:rFonts w:ascii="Arial" w:hAnsi="Arial"/>
        </w:rPr>
        <w:t xml:space="preserve"> of the swollen hydrogels. The SMTC has also develop a novel energy-efficient reverse osmosis (EERO) process for water desalination that combines single-stage reverse osmosis (SSRO) with a countercurrent membrane cascade with recycle (CMCR). By the judicious combination of SSRO and a CMCR while employing countercurrent flow of the retentate and permeate, permeate recycle, and retentate recycling made possible by the use of at least one NF membrane stage, this EERO process can achieve an overall water recovery as high as 75% at a significantly reduced osmotic pressure differential and reduced specific energy consumption (SEC) relative to SSRO.</w:t>
      </w:r>
    </w:p>
    <w:sectPr w:rsidR="00A56E9E" w:rsidRPr="009D4B4D" w:rsidSect="000C7AF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5"/>
  <w:proofState w:spelling="clean" w:grammar="clean"/>
  <w:defaultTabStop w:val="720"/>
  <w:characterSpacingControl w:val="doNotCompress"/>
  <w:compat/>
  <w:rsids>
    <w:rsidRoot w:val="00A56E9E"/>
    <w:rsid w:val="000C7AF8"/>
    <w:rsid w:val="000E02D2"/>
    <w:rsid w:val="00126A23"/>
    <w:rsid w:val="00215358"/>
    <w:rsid w:val="00335004"/>
    <w:rsid w:val="003418F9"/>
    <w:rsid w:val="00574FF7"/>
    <w:rsid w:val="006724C1"/>
    <w:rsid w:val="00854D0F"/>
    <w:rsid w:val="009D4B4D"/>
    <w:rsid w:val="00A37148"/>
    <w:rsid w:val="00A56E9E"/>
    <w:rsid w:val="00AB0DBA"/>
    <w:rsid w:val="00B802F5"/>
    <w:rsid w:val="00D625A7"/>
    <w:rsid w:val="00DF2D80"/>
    <w:rsid w:val="00E721EF"/>
    <w:rsid w:val="00E76985"/>
    <w:rsid w:val="00EC4CE8"/>
    <w:rsid w:val="00EF44D4"/>
    <w:rsid w:val="00F77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A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5B717-270E-4B30-99B9-7323AE46E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Colorado</Company>
  <LinksUpToDate>false</LinksUpToDate>
  <CharactersWithSpaces>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wbkrantz</dc:creator>
  <cp:lastModifiedBy>WB Krantz</cp:lastModifiedBy>
  <cp:revision>2</cp:revision>
  <dcterms:created xsi:type="dcterms:W3CDTF">2014-05-11T19:25:00Z</dcterms:created>
  <dcterms:modified xsi:type="dcterms:W3CDTF">2014-05-11T19:25:00Z</dcterms:modified>
</cp:coreProperties>
</file>