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7451" w:rsidRPr="00594B76" w:rsidRDefault="00BC08A6" w:rsidP="0098745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 mathematical model for the electrochemical conversion of gaseous CO</w:t>
      </w:r>
      <w:r w:rsidRPr="00BC08A6">
        <w:rPr>
          <w:b/>
          <w:bCs/>
          <w:sz w:val="28"/>
          <w:szCs w:val="28"/>
          <w:vertAlign w:val="subscript"/>
        </w:rPr>
        <w:t>2</w:t>
      </w:r>
      <w:r>
        <w:rPr>
          <w:b/>
          <w:bCs/>
          <w:sz w:val="28"/>
          <w:szCs w:val="28"/>
        </w:rPr>
        <w:t xml:space="preserve"> to liquid formic acid</w:t>
      </w:r>
    </w:p>
    <w:p w:rsidR="00987451" w:rsidRPr="00594B76" w:rsidRDefault="00987451" w:rsidP="00987451">
      <w:pPr>
        <w:jc w:val="center"/>
        <w:rPr>
          <w:b/>
          <w:bCs/>
          <w:sz w:val="28"/>
          <w:szCs w:val="28"/>
        </w:rPr>
      </w:pPr>
    </w:p>
    <w:p w:rsidR="00987451" w:rsidRDefault="00987451" w:rsidP="00F75FAA">
      <w:pPr>
        <w:jc w:val="center"/>
        <w:rPr>
          <w:b/>
          <w:bCs/>
          <w:sz w:val="28"/>
          <w:szCs w:val="28"/>
        </w:rPr>
      </w:pPr>
      <w:r w:rsidRPr="00594B76">
        <w:rPr>
          <w:b/>
          <w:bCs/>
          <w:sz w:val="28"/>
          <w:szCs w:val="28"/>
        </w:rPr>
        <w:t>Georgopoulou</w:t>
      </w:r>
      <w:r w:rsidR="00BC08A6">
        <w:rPr>
          <w:b/>
          <w:bCs/>
          <w:sz w:val="28"/>
          <w:szCs w:val="28"/>
        </w:rPr>
        <w:t xml:space="preserve"> C.</w:t>
      </w:r>
      <w:r w:rsidR="00BC08A6" w:rsidRPr="00BC08A6">
        <w:rPr>
          <w:b/>
          <w:bCs/>
          <w:sz w:val="28"/>
          <w:szCs w:val="28"/>
          <w:vertAlign w:val="superscript"/>
        </w:rPr>
        <w:t>1</w:t>
      </w:r>
      <w:r w:rsidR="00BC08A6">
        <w:rPr>
          <w:b/>
          <w:bCs/>
          <w:sz w:val="28"/>
          <w:szCs w:val="28"/>
        </w:rPr>
        <w:t xml:space="preserve">, </w:t>
      </w:r>
      <w:r w:rsidR="00BC08A6" w:rsidRPr="00594B76">
        <w:rPr>
          <w:b/>
          <w:bCs/>
          <w:sz w:val="28"/>
          <w:szCs w:val="28"/>
        </w:rPr>
        <w:t>Jain</w:t>
      </w:r>
      <w:r w:rsidR="00BC08A6">
        <w:rPr>
          <w:b/>
          <w:bCs/>
          <w:sz w:val="28"/>
          <w:szCs w:val="28"/>
        </w:rPr>
        <w:t xml:space="preserve"> S.</w:t>
      </w:r>
      <w:r w:rsidR="00BC08A6">
        <w:rPr>
          <w:b/>
          <w:bCs/>
          <w:sz w:val="28"/>
          <w:szCs w:val="28"/>
          <w:vertAlign w:val="superscript"/>
        </w:rPr>
        <w:t>2</w:t>
      </w:r>
      <w:r w:rsidR="00BC08A6">
        <w:rPr>
          <w:b/>
          <w:bCs/>
          <w:sz w:val="28"/>
          <w:szCs w:val="28"/>
        </w:rPr>
        <w:t>, Agarwal A.</w:t>
      </w:r>
      <w:r w:rsidR="00BC08A6" w:rsidRPr="00BC08A6">
        <w:rPr>
          <w:b/>
          <w:bCs/>
          <w:sz w:val="28"/>
          <w:szCs w:val="28"/>
          <w:vertAlign w:val="superscript"/>
        </w:rPr>
        <w:t xml:space="preserve"> </w:t>
      </w:r>
      <w:r w:rsidR="00BC08A6">
        <w:rPr>
          <w:b/>
          <w:bCs/>
          <w:sz w:val="28"/>
          <w:szCs w:val="28"/>
          <w:vertAlign w:val="superscript"/>
        </w:rPr>
        <w:t>2</w:t>
      </w:r>
      <w:r w:rsidR="00BC08A6">
        <w:rPr>
          <w:b/>
          <w:bCs/>
          <w:sz w:val="28"/>
          <w:szCs w:val="28"/>
        </w:rPr>
        <w:t>, Rode E.</w:t>
      </w:r>
      <w:r w:rsidR="00BC08A6" w:rsidRPr="00BC08A6">
        <w:rPr>
          <w:b/>
          <w:bCs/>
          <w:sz w:val="28"/>
          <w:szCs w:val="28"/>
          <w:vertAlign w:val="superscript"/>
        </w:rPr>
        <w:t xml:space="preserve"> </w:t>
      </w:r>
      <w:r w:rsidR="00BC08A6">
        <w:rPr>
          <w:b/>
          <w:bCs/>
          <w:sz w:val="28"/>
          <w:szCs w:val="28"/>
          <w:vertAlign w:val="superscript"/>
        </w:rPr>
        <w:t>2</w:t>
      </w:r>
      <w:r w:rsidR="00BC08A6">
        <w:rPr>
          <w:b/>
          <w:bCs/>
          <w:sz w:val="28"/>
          <w:szCs w:val="28"/>
        </w:rPr>
        <w:t>, Dimopoulos G.</w:t>
      </w:r>
      <w:r w:rsidR="00BC08A6" w:rsidRPr="00BC08A6">
        <w:rPr>
          <w:b/>
          <w:bCs/>
          <w:sz w:val="28"/>
          <w:szCs w:val="28"/>
          <w:vertAlign w:val="superscript"/>
        </w:rPr>
        <w:t>1</w:t>
      </w:r>
      <w:r w:rsidR="00BC08A6">
        <w:rPr>
          <w:b/>
          <w:bCs/>
          <w:sz w:val="28"/>
          <w:szCs w:val="28"/>
        </w:rPr>
        <w:t xml:space="preserve">, </w:t>
      </w:r>
      <w:r w:rsidR="00F75FAA">
        <w:rPr>
          <w:b/>
          <w:bCs/>
          <w:sz w:val="28"/>
          <w:szCs w:val="28"/>
        </w:rPr>
        <w:br/>
      </w:r>
      <w:r w:rsidRPr="00594B76">
        <w:rPr>
          <w:b/>
          <w:bCs/>
          <w:sz w:val="28"/>
          <w:szCs w:val="28"/>
        </w:rPr>
        <w:t>Sridhar</w:t>
      </w:r>
      <w:r w:rsidR="00BC08A6">
        <w:rPr>
          <w:b/>
          <w:bCs/>
          <w:sz w:val="28"/>
          <w:szCs w:val="28"/>
        </w:rPr>
        <w:t xml:space="preserve"> N.</w:t>
      </w:r>
      <w:r w:rsidR="00F75FAA">
        <w:rPr>
          <w:b/>
          <w:bCs/>
          <w:sz w:val="28"/>
          <w:szCs w:val="28"/>
          <w:vertAlign w:val="superscript"/>
        </w:rPr>
        <w:t>2</w:t>
      </w:r>
      <w:r w:rsidR="00F75FAA">
        <w:rPr>
          <w:b/>
          <w:bCs/>
          <w:sz w:val="28"/>
          <w:szCs w:val="28"/>
        </w:rPr>
        <w:t>, Kakalis N.M.</w:t>
      </w:r>
      <w:r w:rsidR="00F75FAA">
        <w:rPr>
          <w:b/>
          <w:bCs/>
          <w:sz w:val="28"/>
          <w:szCs w:val="28"/>
          <w:vertAlign w:val="superscript"/>
        </w:rPr>
        <w:t>1</w:t>
      </w:r>
    </w:p>
    <w:p w:rsidR="00BC08A6" w:rsidRPr="00BC08A6" w:rsidRDefault="00BC08A6">
      <w:pPr>
        <w:jc w:val="center"/>
        <w:rPr>
          <w:sz w:val="24"/>
          <w:szCs w:val="24"/>
          <w:lang w:val="it-IT"/>
        </w:rPr>
      </w:pPr>
      <w:r w:rsidRPr="00BC08A6">
        <w:rPr>
          <w:sz w:val="24"/>
          <w:szCs w:val="24"/>
        </w:rPr>
        <w:t xml:space="preserve">DNV GL Strategic Research and Innovation, </w:t>
      </w:r>
      <w:r w:rsidRPr="00BC08A6">
        <w:rPr>
          <w:sz w:val="24"/>
          <w:szCs w:val="24"/>
          <w:lang w:val="it-IT"/>
        </w:rPr>
        <w:t>Piraeus, Greece</w:t>
      </w:r>
      <w:r w:rsidRPr="00BC08A6">
        <w:rPr>
          <w:sz w:val="24"/>
          <w:szCs w:val="24"/>
          <w:vertAlign w:val="superscript"/>
          <w:lang w:val="it-IT"/>
        </w:rPr>
        <w:t>1</w:t>
      </w:r>
    </w:p>
    <w:p w:rsidR="00865876" w:rsidRPr="00BC08A6" w:rsidRDefault="00865876">
      <w:pPr>
        <w:jc w:val="center"/>
        <w:rPr>
          <w:sz w:val="24"/>
          <w:szCs w:val="24"/>
          <w:lang w:val="it-IT"/>
        </w:rPr>
      </w:pPr>
      <w:r w:rsidRPr="00BC08A6">
        <w:rPr>
          <w:sz w:val="24"/>
          <w:szCs w:val="24"/>
        </w:rPr>
        <w:t xml:space="preserve">DNV GL Strategic Research and Innovation, </w:t>
      </w:r>
      <w:proofErr w:type="spellStart"/>
      <w:r w:rsidRPr="00BC08A6">
        <w:rPr>
          <w:sz w:val="24"/>
          <w:szCs w:val="24"/>
          <w:lang w:val="it-IT"/>
        </w:rPr>
        <w:t>Dublin</w:t>
      </w:r>
      <w:proofErr w:type="spellEnd"/>
      <w:r w:rsidRPr="00BC08A6">
        <w:rPr>
          <w:sz w:val="24"/>
          <w:szCs w:val="24"/>
          <w:lang w:val="it-IT"/>
        </w:rPr>
        <w:t>, Ohio, USA</w:t>
      </w:r>
      <w:r w:rsidR="00BC08A6" w:rsidRPr="00BC08A6">
        <w:rPr>
          <w:sz w:val="24"/>
          <w:szCs w:val="24"/>
          <w:vertAlign w:val="superscript"/>
          <w:lang w:val="it-IT"/>
        </w:rPr>
        <w:t>2</w:t>
      </w:r>
    </w:p>
    <w:p w:rsidR="00FF5050" w:rsidRDefault="00FF5050" w:rsidP="00893227">
      <w:pPr>
        <w:jc w:val="both"/>
        <w:rPr>
          <w:sz w:val="28"/>
          <w:szCs w:val="28"/>
        </w:rPr>
      </w:pPr>
    </w:p>
    <w:p w:rsidR="00F5273B" w:rsidRDefault="00BE1972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In recent years, CO</w:t>
      </w:r>
      <w:r w:rsidRPr="00BE1972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 xml:space="preserve"> </w:t>
      </w:r>
      <w:r w:rsidR="00A72699">
        <w:rPr>
          <w:sz w:val="28"/>
          <w:szCs w:val="28"/>
        </w:rPr>
        <w:t xml:space="preserve">capture and </w:t>
      </w:r>
      <w:r>
        <w:rPr>
          <w:sz w:val="28"/>
          <w:szCs w:val="28"/>
        </w:rPr>
        <w:t>utili</w:t>
      </w:r>
      <w:r w:rsidR="0070752C">
        <w:rPr>
          <w:sz w:val="28"/>
          <w:szCs w:val="28"/>
        </w:rPr>
        <w:t>z</w:t>
      </w:r>
      <w:r>
        <w:rPr>
          <w:sz w:val="28"/>
          <w:szCs w:val="28"/>
        </w:rPr>
        <w:t>ation</w:t>
      </w:r>
      <w:r w:rsidR="0070752C">
        <w:rPr>
          <w:sz w:val="28"/>
          <w:szCs w:val="28"/>
        </w:rPr>
        <w:t xml:space="preserve"> has gained</w:t>
      </w:r>
      <w:r>
        <w:rPr>
          <w:sz w:val="28"/>
          <w:szCs w:val="28"/>
        </w:rPr>
        <w:t xml:space="preserve"> attention in the industry, due to the increased concern</w:t>
      </w:r>
      <w:r w:rsidR="00C74DFF">
        <w:rPr>
          <w:sz w:val="28"/>
          <w:szCs w:val="28"/>
        </w:rPr>
        <w:t xml:space="preserve"> in the environmental impact from anthropogenic </w:t>
      </w:r>
      <w:r>
        <w:rPr>
          <w:sz w:val="28"/>
          <w:szCs w:val="28"/>
        </w:rPr>
        <w:t xml:space="preserve">greenhouse gas </w:t>
      </w:r>
      <w:r w:rsidR="00C74DFF">
        <w:rPr>
          <w:sz w:val="28"/>
          <w:szCs w:val="28"/>
        </w:rPr>
        <w:t>emissions</w:t>
      </w:r>
      <w:r>
        <w:rPr>
          <w:sz w:val="28"/>
          <w:szCs w:val="28"/>
        </w:rPr>
        <w:t xml:space="preserve">. </w:t>
      </w:r>
      <w:r w:rsidR="00A72699">
        <w:rPr>
          <w:sz w:val="28"/>
          <w:szCs w:val="28"/>
        </w:rPr>
        <w:t xml:space="preserve">One </w:t>
      </w:r>
      <w:r w:rsidR="009E12E5">
        <w:rPr>
          <w:sz w:val="28"/>
          <w:szCs w:val="28"/>
        </w:rPr>
        <w:t>possible</w:t>
      </w:r>
      <w:r w:rsidR="00A72699">
        <w:rPr>
          <w:sz w:val="28"/>
          <w:szCs w:val="28"/>
        </w:rPr>
        <w:t xml:space="preserve"> pathway for CO</w:t>
      </w:r>
      <w:r w:rsidR="00A72699" w:rsidRPr="00BE1972">
        <w:rPr>
          <w:sz w:val="28"/>
          <w:szCs w:val="28"/>
          <w:vertAlign w:val="subscript"/>
        </w:rPr>
        <w:t>2</w:t>
      </w:r>
      <w:r w:rsidR="00A72699">
        <w:rPr>
          <w:sz w:val="28"/>
          <w:szCs w:val="28"/>
        </w:rPr>
        <w:t xml:space="preserve"> utilization is </w:t>
      </w:r>
      <w:r w:rsidR="00861C7E">
        <w:rPr>
          <w:sz w:val="28"/>
          <w:szCs w:val="28"/>
        </w:rPr>
        <w:t>the</w:t>
      </w:r>
      <w:r w:rsidR="00A72699">
        <w:rPr>
          <w:sz w:val="28"/>
          <w:szCs w:val="28"/>
        </w:rPr>
        <w:t xml:space="preserve"> conversion </w:t>
      </w:r>
      <w:r w:rsidR="00861C7E">
        <w:rPr>
          <w:sz w:val="28"/>
          <w:szCs w:val="28"/>
        </w:rPr>
        <w:t>of CO</w:t>
      </w:r>
      <w:r w:rsidR="00861C7E" w:rsidRPr="00BE1972">
        <w:rPr>
          <w:sz w:val="28"/>
          <w:szCs w:val="28"/>
          <w:vertAlign w:val="subscript"/>
        </w:rPr>
        <w:t>2</w:t>
      </w:r>
      <w:r w:rsidR="00861C7E">
        <w:rPr>
          <w:sz w:val="28"/>
          <w:szCs w:val="28"/>
        </w:rPr>
        <w:t xml:space="preserve"> </w:t>
      </w:r>
      <w:r w:rsidR="0070752C">
        <w:rPr>
          <w:sz w:val="28"/>
          <w:szCs w:val="28"/>
        </w:rPr>
        <w:t xml:space="preserve">into </w:t>
      </w:r>
      <w:r>
        <w:rPr>
          <w:sz w:val="28"/>
          <w:szCs w:val="28"/>
        </w:rPr>
        <w:t xml:space="preserve">chemical </w:t>
      </w:r>
      <w:r w:rsidR="00861C7E">
        <w:rPr>
          <w:sz w:val="28"/>
          <w:szCs w:val="28"/>
        </w:rPr>
        <w:t xml:space="preserve">feedstock. There is a wide </w:t>
      </w:r>
      <w:r w:rsidR="00EA299B">
        <w:rPr>
          <w:sz w:val="28"/>
          <w:szCs w:val="28"/>
        </w:rPr>
        <w:t xml:space="preserve">range </w:t>
      </w:r>
      <w:r w:rsidR="00861C7E">
        <w:rPr>
          <w:sz w:val="28"/>
          <w:szCs w:val="28"/>
        </w:rPr>
        <w:t xml:space="preserve">of conversion processes </w:t>
      </w:r>
      <w:r w:rsidR="00F5273B">
        <w:rPr>
          <w:sz w:val="28"/>
          <w:szCs w:val="28"/>
        </w:rPr>
        <w:t>that can use CO</w:t>
      </w:r>
      <w:r w:rsidR="00F5273B" w:rsidRPr="00BE1972">
        <w:rPr>
          <w:sz w:val="28"/>
          <w:szCs w:val="28"/>
          <w:vertAlign w:val="subscript"/>
        </w:rPr>
        <w:t>2</w:t>
      </w:r>
      <w:r w:rsidR="00F5273B">
        <w:rPr>
          <w:sz w:val="28"/>
          <w:szCs w:val="28"/>
        </w:rPr>
        <w:t xml:space="preserve"> as a source material for producing valuable products, like polymers and inorganic minerals</w:t>
      </w:r>
      <w:r w:rsidR="009E12E5">
        <w:rPr>
          <w:sz w:val="28"/>
          <w:szCs w:val="28"/>
        </w:rPr>
        <w:t xml:space="preserve">; </w:t>
      </w:r>
      <w:r w:rsidR="00F5273B">
        <w:rPr>
          <w:sz w:val="28"/>
          <w:szCs w:val="28"/>
        </w:rPr>
        <w:t>h</w:t>
      </w:r>
      <w:r w:rsidR="00861C7E">
        <w:rPr>
          <w:sz w:val="28"/>
          <w:szCs w:val="28"/>
        </w:rPr>
        <w:t>owever, the</w:t>
      </w:r>
      <w:r w:rsidR="00F5273B">
        <w:rPr>
          <w:sz w:val="28"/>
          <w:szCs w:val="28"/>
        </w:rPr>
        <w:t>ir technical feasibility</w:t>
      </w:r>
      <w:r w:rsidR="00A72699">
        <w:rPr>
          <w:sz w:val="28"/>
          <w:szCs w:val="28"/>
        </w:rPr>
        <w:t xml:space="preserve"> </w:t>
      </w:r>
      <w:r>
        <w:rPr>
          <w:sz w:val="28"/>
          <w:szCs w:val="28"/>
        </w:rPr>
        <w:t>depend</w:t>
      </w:r>
      <w:r w:rsidR="00F5273B">
        <w:rPr>
          <w:sz w:val="28"/>
          <w:szCs w:val="28"/>
        </w:rPr>
        <w:t>s</w:t>
      </w:r>
      <w:r>
        <w:rPr>
          <w:sz w:val="28"/>
          <w:szCs w:val="28"/>
        </w:rPr>
        <w:t xml:space="preserve"> on process economic</w:t>
      </w:r>
      <w:r w:rsidR="0070752C">
        <w:rPr>
          <w:sz w:val="28"/>
          <w:szCs w:val="28"/>
        </w:rPr>
        <w:t>s</w:t>
      </w:r>
      <w:r>
        <w:rPr>
          <w:sz w:val="28"/>
          <w:szCs w:val="28"/>
        </w:rPr>
        <w:t xml:space="preserve"> and scale-up capabilit</w:t>
      </w:r>
      <w:r w:rsidR="00EA299B">
        <w:rPr>
          <w:sz w:val="28"/>
          <w:szCs w:val="28"/>
        </w:rPr>
        <w:t>ies</w:t>
      </w:r>
      <w:r>
        <w:rPr>
          <w:sz w:val="28"/>
          <w:szCs w:val="28"/>
        </w:rPr>
        <w:t xml:space="preserve">. </w:t>
      </w:r>
    </w:p>
    <w:p w:rsidR="00A46A99" w:rsidRDefault="00A72699" w:rsidP="00F30D39">
      <w:pPr>
        <w:widowControl/>
        <w:autoSpaceDE w:val="0"/>
        <w:autoSpaceDN w:val="0"/>
        <w:adjustRightInd w:val="0"/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In 2011, a</w:t>
      </w:r>
      <w:r w:rsidR="00BE1972">
        <w:rPr>
          <w:sz w:val="28"/>
          <w:szCs w:val="28"/>
        </w:rPr>
        <w:t xml:space="preserve"> novel c</w:t>
      </w:r>
      <w:r w:rsidR="00BE1972" w:rsidRPr="00F5273B">
        <w:rPr>
          <w:rFonts w:asciiTheme="majorBidi" w:hAnsiTheme="majorBidi" w:cstheme="majorBidi"/>
          <w:sz w:val="28"/>
          <w:szCs w:val="28"/>
        </w:rPr>
        <w:t xml:space="preserve">oncept </w:t>
      </w:r>
      <w:r w:rsidR="009E12E5">
        <w:rPr>
          <w:rFonts w:asciiTheme="majorBidi" w:hAnsiTheme="majorBidi" w:cstheme="majorBidi"/>
          <w:sz w:val="28"/>
          <w:szCs w:val="28"/>
        </w:rPr>
        <w:t>was</w:t>
      </w:r>
      <w:r w:rsidRPr="00F5273B">
        <w:rPr>
          <w:rFonts w:asciiTheme="majorBidi" w:hAnsiTheme="majorBidi" w:cstheme="majorBidi"/>
          <w:sz w:val="28"/>
          <w:szCs w:val="28"/>
        </w:rPr>
        <w:t xml:space="preserve"> introduced by DNV </w:t>
      </w:r>
      <w:r w:rsidR="00BE1972" w:rsidRPr="00F5273B">
        <w:rPr>
          <w:rFonts w:asciiTheme="majorBidi" w:hAnsiTheme="majorBidi" w:cstheme="majorBidi"/>
          <w:sz w:val="28"/>
          <w:szCs w:val="28"/>
        </w:rPr>
        <w:t xml:space="preserve">for the </w:t>
      </w:r>
      <w:r w:rsidR="00F5273B" w:rsidRPr="00F5273B">
        <w:rPr>
          <w:rFonts w:asciiTheme="majorBidi" w:eastAsiaTheme="minorEastAsia" w:hAnsiTheme="majorBidi" w:cstheme="majorBidi"/>
          <w:snapToGrid/>
          <w:sz w:val="28"/>
          <w:szCs w:val="28"/>
          <w:lang w:eastAsia="zh-CN"/>
        </w:rPr>
        <w:t>Electrochemical Reduction of CO</w:t>
      </w:r>
      <w:r w:rsidR="00F5273B" w:rsidRPr="00F5273B">
        <w:rPr>
          <w:rFonts w:asciiTheme="majorBidi" w:eastAsiaTheme="minorEastAsia" w:hAnsiTheme="majorBidi" w:cstheme="majorBidi"/>
          <w:snapToGrid/>
          <w:sz w:val="28"/>
          <w:szCs w:val="28"/>
          <w:vertAlign w:val="subscript"/>
          <w:lang w:eastAsia="zh-CN"/>
        </w:rPr>
        <w:t>2</w:t>
      </w:r>
      <w:r w:rsidR="00F5273B" w:rsidRPr="00F5273B">
        <w:rPr>
          <w:rFonts w:asciiTheme="majorBidi" w:eastAsiaTheme="minorEastAsia" w:hAnsiTheme="majorBidi" w:cstheme="majorBidi"/>
          <w:snapToGrid/>
          <w:sz w:val="28"/>
          <w:szCs w:val="28"/>
          <w:lang w:eastAsia="zh-CN"/>
        </w:rPr>
        <w:t xml:space="preserve"> to </w:t>
      </w:r>
      <w:proofErr w:type="spellStart"/>
      <w:r w:rsidR="00F5273B" w:rsidRPr="00F5273B">
        <w:rPr>
          <w:rFonts w:asciiTheme="majorBidi" w:eastAsiaTheme="minorEastAsia" w:hAnsiTheme="majorBidi" w:cstheme="majorBidi"/>
          <w:snapToGrid/>
          <w:sz w:val="28"/>
          <w:szCs w:val="28"/>
          <w:lang w:eastAsia="zh-CN"/>
        </w:rPr>
        <w:t>Formate</w:t>
      </w:r>
      <w:proofErr w:type="spellEnd"/>
      <w:r w:rsidR="00F5273B" w:rsidRPr="00F5273B">
        <w:rPr>
          <w:rFonts w:asciiTheme="majorBidi" w:eastAsiaTheme="minorEastAsia" w:hAnsiTheme="majorBidi" w:cstheme="majorBidi"/>
          <w:snapToGrid/>
          <w:sz w:val="28"/>
          <w:szCs w:val="28"/>
          <w:lang w:eastAsia="zh-CN"/>
        </w:rPr>
        <w:t>/Formic Acid (ECFORM)</w:t>
      </w:r>
      <w:r w:rsidR="00CB14C2">
        <w:rPr>
          <w:rFonts w:asciiTheme="majorBidi" w:eastAsiaTheme="minorEastAsia" w:hAnsiTheme="majorBidi" w:cstheme="majorBidi"/>
          <w:snapToGrid/>
          <w:sz w:val="28"/>
          <w:szCs w:val="28"/>
          <w:lang w:eastAsia="zh-CN"/>
        </w:rPr>
        <w:t xml:space="preserve"> [1-</w:t>
      </w:r>
      <w:r w:rsidR="00F30D39">
        <w:rPr>
          <w:rFonts w:asciiTheme="majorBidi" w:eastAsiaTheme="minorEastAsia" w:hAnsiTheme="majorBidi" w:cstheme="majorBidi"/>
          <w:snapToGrid/>
          <w:sz w:val="28"/>
          <w:szCs w:val="28"/>
          <w:lang w:eastAsia="zh-CN"/>
        </w:rPr>
        <w:t>5</w:t>
      </w:r>
      <w:r w:rsidR="00CB14C2">
        <w:rPr>
          <w:rFonts w:asciiTheme="majorBidi" w:eastAsiaTheme="minorEastAsia" w:hAnsiTheme="majorBidi" w:cstheme="majorBidi"/>
          <w:snapToGrid/>
          <w:sz w:val="28"/>
          <w:szCs w:val="28"/>
          <w:lang w:eastAsia="zh-CN"/>
        </w:rPr>
        <w:t>]</w:t>
      </w:r>
      <w:r w:rsidR="00BE1972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A schematic diagram of the </w:t>
      </w:r>
      <w:r w:rsidR="00F5273B">
        <w:rPr>
          <w:sz w:val="28"/>
          <w:szCs w:val="28"/>
        </w:rPr>
        <w:t xml:space="preserve">ECFORM </w:t>
      </w:r>
      <w:r>
        <w:rPr>
          <w:sz w:val="28"/>
          <w:szCs w:val="28"/>
        </w:rPr>
        <w:t>process is shown in Figure 1</w:t>
      </w:r>
      <w:r w:rsidR="00BE1972">
        <w:rPr>
          <w:sz w:val="28"/>
          <w:szCs w:val="28"/>
        </w:rPr>
        <w:t xml:space="preserve">. The gaseous </w:t>
      </w:r>
      <w:r w:rsidR="00A46A99">
        <w:rPr>
          <w:sz w:val="28"/>
          <w:szCs w:val="28"/>
        </w:rPr>
        <w:t>CO</w:t>
      </w:r>
      <w:r w:rsidR="00A46A99" w:rsidRPr="00BE1972">
        <w:rPr>
          <w:sz w:val="28"/>
          <w:szCs w:val="28"/>
          <w:vertAlign w:val="subscript"/>
        </w:rPr>
        <w:t>2</w:t>
      </w:r>
      <w:r w:rsidR="00A46A99">
        <w:rPr>
          <w:sz w:val="28"/>
          <w:szCs w:val="28"/>
        </w:rPr>
        <w:t xml:space="preserve"> </w:t>
      </w:r>
      <w:r w:rsidR="00BE1972">
        <w:rPr>
          <w:sz w:val="28"/>
          <w:szCs w:val="28"/>
        </w:rPr>
        <w:t xml:space="preserve">is inserted into an electrochemical cell through </w:t>
      </w:r>
      <w:r w:rsidR="00BE1972" w:rsidRPr="00BA6C2E">
        <w:rPr>
          <w:sz w:val="28"/>
          <w:szCs w:val="28"/>
        </w:rPr>
        <w:t xml:space="preserve">the porous cathode electrode, where it is </w:t>
      </w:r>
      <w:r w:rsidR="00BA6C2E">
        <w:rPr>
          <w:sz w:val="28"/>
          <w:szCs w:val="28"/>
        </w:rPr>
        <w:t>absorbed in the liquid electrolyte solution</w:t>
      </w:r>
      <w:r w:rsidR="00BE1972" w:rsidRPr="00BA6C2E">
        <w:rPr>
          <w:sz w:val="28"/>
          <w:szCs w:val="28"/>
        </w:rPr>
        <w:t xml:space="preserve"> and chemically converted </w:t>
      </w:r>
      <w:r w:rsidR="00A46A99" w:rsidRPr="00BA6C2E">
        <w:rPr>
          <w:sz w:val="28"/>
          <w:szCs w:val="28"/>
        </w:rPr>
        <w:t xml:space="preserve">to formic acid, </w:t>
      </w:r>
      <w:r w:rsidR="00EA299B">
        <w:rPr>
          <w:sz w:val="28"/>
          <w:szCs w:val="28"/>
        </w:rPr>
        <w:t xml:space="preserve">at </w:t>
      </w:r>
      <w:r w:rsidR="00861C7E">
        <w:rPr>
          <w:sz w:val="28"/>
          <w:szCs w:val="28"/>
        </w:rPr>
        <w:t>the presence of</w:t>
      </w:r>
      <w:r w:rsidR="00BA6C2E">
        <w:rPr>
          <w:sz w:val="28"/>
          <w:szCs w:val="28"/>
        </w:rPr>
        <w:t xml:space="preserve"> </w:t>
      </w:r>
      <w:r w:rsidR="00BA6C2E" w:rsidRPr="00BA6C2E">
        <w:rPr>
          <w:sz w:val="28"/>
          <w:szCs w:val="28"/>
        </w:rPr>
        <w:t xml:space="preserve">electric voltage </w:t>
      </w:r>
      <w:r w:rsidR="00861C7E">
        <w:rPr>
          <w:sz w:val="28"/>
          <w:szCs w:val="28"/>
        </w:rPr>
        <w:t xml:space="preserve">difference between </w:t>
      </w:r>
      <w:r w:rsidR="00BA6C2E" w:rsidRPr="00BA6C2E">
        <w:rPr>
          <w:sz w:val="28"/>
          <w:szCs w:val="28"/>
        </w:rPr>
        <w:t>the electrodes</w:t>
      </w:r>
      <w:r w:rsidR="00A46A99" w:rsidRPr="00BA6C2E">
        <w:rPr>
          <w:sz w:val="28"/>
          <w:szCs w:val="28"/>
        </w:rPr>
        <w:t>.</w:t>
      </w:r>
      <w:r w:rsidR="00BE1972" w:rsidRPr="00BA6C2E">
        <w:rPr>
          <w:sz w:val="28"/>
          <w:szCs w:val="28"/>
        </w:rPr>
        <w:t xml:space="preserve"> </w:t>
      </w:r>
      <w:r w:rsidR="00BA6C2E" w:rsidRPr="00BA6C2E">
        <w:rPr>
          <w:sz w:val="28"/>
          <w:szCs w:val="28"/>
        </w:rPr>
        <w:t xml:space="preserve">The </w:t>
      </w:r>
      <w:r w:rsidR="00861C7E">
        <w:rPr>
          <w:sz w:val="28"/>
          <w:szCs w:val="28"/>
        </w:rPr>
        <w:t>cell</w:t>
      </w:r>
      <w:r w:rsidR="00BA6C2E" w:rsidRPr="00BA6C2E">
        <w:rPr>
          <w:sz w:val="28"/>
          <w:szCs w:val="28"/>
        </w:rPr>
        <w:t xml:space="preserve"> </w:t>
      </w:r>
      <w:r w:rsidR="00BA6C2E" w:rsidRPr="00BA6C2E">
        <w:rPr>
          <w:rFonts w:asciiTheme="majorBidi" w:hAnsiTheme="majorBidi" w:cstheme="majorBidi"/>
          <w:sz w:val="28"/>
          <w:szCs w:val="28"/>
        </w:rPr>
        <w:t>chambers are separated from each other via an ion</w:t>
      </w:r>
      <w:r w:rsidR="00EA299B">
        <w:rPr>
          <w:rFonts w:asciiTheme="majorBidi" w:hAnsiTheme="majorBidi" w:cstheme="majorBidi"/>
          <w:sz w:val="28"/>
          <w:szCs w:val="28"/>
        </w:rPr>
        <w:t>-</w:t>
      </w:r>
      <w:r w:rsidR="00BA6C2E" w:rsidRPr="00BA6C2E">
        <w:rPr>
          <w:rFonts w:asciiTheme="majorBidi" w:hAnsiTheme="majorBidi" w:cstheme="majorBidi"/>
          <w:sz w:val="28"/>
          <w:szCs w:val="28"/>
        </w:rPr>
        <w:t>exchange membrane</w:t>
      </w:r>
      <w:r w:rsidR="00BA6C2E">
        <w:rPr>
          <w:rFonts w:asciiTheme="majorBidi" w:hAnsiTheme="majorBidi" w:cstheme="majorBidi"/>
          <w:sz w:val="28"/>
          <w:szCs w:val="28"/>
        </w:rPr>
        <w:t>,</w:t>
      </w:r>
      <w:r w:rsidR="00861C7E">
        <w:rPr>
          <w:rFonts w:asciiTheme="majorBidi" w:hAnsiTheme="majorBidi" w:cstheme="majorBidi"/>
          <w:sz w:val="28"/>
          <w:szCs w:val="28"/>
        </w:rPr>
        <w:t xml:space="preserve"> which allows</w:t>
      </w:r>
      <w:r w:rsidR="00BA6C2E">
        <w:rPr>
          <w:rFonts w:asciiTheme="majorBidi" w:hAnsiTheme="majorBidi" w:cstheme="majorBidi"/>
          <w:sz w:val="28"/>
          <w:szCs w:val="28"/>
        </w:rPr>
        <w:t xml:space="preserve"> </w:t>
      </w:r>
      <w:r w:rsidR="00861C7E">
        <w:rPr>
          <w:rFonts w:asciiTheme="majorBidi" w:hAnsiTheme="majorBidi" w:cstheme="majorBidi"/>
          <w:sz w:val="28"/>
          <w:szCs w:val="28"/>
        </w:rPr>
        <w:t>for</w:t>
      </w:r>
      <w:r w:rsidR="00BA6C2E">
        <w:rPr>
          <w:rFonts w:asciiTheme="majorBidi" w:hAnsiTheme="majorBidi" w:cstheme="majorBidi"/>
          <w:sz w:val="28"/>
          <w:szCs w:val="28"/>
        </w:rPr>
        <w:t xml:space="preserve"> electrical continuity</w:t>
      </w:r>
      <w:r w:rsidR="00861C7E">
        <w:rPr>
          <w:rFonts w:asciiTheme="majorBidi" w:hAnsiTheme="majorBidi" w:cstheme="majorBidi"/>
          <w:sz w:val="28"/>
          <w:szCs w:val="28"/>
        </w:rPr>
        <w:t xml:space="preserve"> but prevents</w:t>
      </w:r>
      <w:r w:rsidR="00BA6C2E">
        <w:rPr>
          <w:rFonts w:asciiTheme="majorBidi" w:hAnsiTheme="majorBidi" w:cstheme="majorBidi"/>
          <w:sz w:val="28"/>
          <w:szCs w:val="28"/>
        </w:rPr>
        <w:t xml:space="preserve"> the mixing of the catholyte and anolyte streams.</w:t>
      </w:r>
      <w:r w:rsidR="00BA6C2E">
        <w:rPr>
          <w:sz w:val="28"/>
          <w:szCs w:val="28"/>
        </w:rPr>
        <w:t xml:space="preserve"> </w:t>
      </w:r>
      <w:r w:rsidR="00C101FC">
        <w:rPr>
          <w:sz w:val="28"/>
          <w:szCs w:val="28"/>
        </w:rPr>
        <w:t>T</w:t>
      </w:r>
      <w:r w:rsidR="00A46A99" w:rsidRPr="00BA6C2E">
        <w:rPr>
          <w:sz w:val="28"/>
          <w:szCs w:val="28"/>
        </w:rPr>
        <w:t xml:space="preserve">he process </w:t>
      </w:r>
      <w:r w:rsidR="009E12E5">
        <w:rPr>
          <w:sz w:val="28"/>
          <w:szCs w:val="28"/>
        </w:rPr>
        <w:t>has been</w:t>
      </w:r>
      <w:r w:rsidR="009E12E5" w:rsidRPr="00BA6C2E">
        <w:rPr>
          <w:sz w:val="28"/>
          <w:szCs w:val="28"/>
        </w:rPr>
        <w:t xml:space="preserve"> </w:t>
      </w:r>
      <w:r w:rsidR="00A46A99" w:rsidRPr="00BA6C2E">
        <w:rPr>
          <w:sz w:val="28"/>
          <w:szCs w:val="28"/>
        </w:rPr>
        <w:t>demonstrated on experimental scale</w:t>
      </w:r>
      <w:r w:rsidR="00C101FC">
        <w:rPr>
          <w:sz w:val="28"/>
          <w:szCs w:val="28"/>
        </w:rPr>
        <w:t xml:space="preserve"> by DNV</w:t>
      </w:r>
      <w:r w:rsidR="009E12E5">
        <w:rPr>
          <w:sz w:val="28"/>
          <w:szCs w:val="28"/>
        </w:rPr>
        <w:t xml:space="preserve"> GL Strategic</w:t>
      </w:r>
      <w:r w:rsidR="00C101FC">
        <w:rPr>
          <w:sz w:val="28"/>
          <w:szCs w:val="28"/>
        </w:rPr>
        <w:t xml:space="preserve"> Research and Innovation in Ohio, US. </w:t>
      </w:r>
    </w:p>
    <w:p w:rsidR="00C74DFF" w:rsidRDefault="00C74DFF" w:rsidP="00C74DFF">
      <w:pPr>
        <w:spacing w:after="120"/>
        <w:jc w:val="center"/>
        <w:rPr>
          <w:sz w:val="28"/>
          <w:szCs w:val="28"/>
        </w:rPr>
      </w:pPr>
      <w:r>
        <w:rPr>
          <w:noProof/>
          <w:snapToGrid/>
          <w:lang w:eastAsia="zh-CN"/>
        </w:rPr>
        <w:drawing>
          <wp:inline distT="0" distB="0" distL="0" distR="0" wp14:anchorId="235464BF" wp14:editId="77A9C594">
            <wp:extent cx="4312693" cy="257586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41014" cy="2592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4DFF" w:rsidRPr="00C74DFF" w:rsidRDefault="00C74DFF" w:rsidP="00C74DFF">
      <w:pPr>
        <w:spacing w:after="120"/>
        <w:jc w:val="center"/>
        <w:rPr>
          <w:i/>
          <w:iCs/>
          <w:sz w:val="24"/>
          <w:szCs w:val="24"/>
        </w:rPr>
      </w:pPr>
      <w:proofErr w:type="gramStart"/>
      <w:r w:rsidRPr="00C74DFF">
        <w:rPr>
          <w:i/>
          <w:iCs/>
          <w:sz w:val="24"/>
          <w:szCs w:val="24"/>
        </w:rPr>
        <w:t>Figure 1.</w:t>
      </w:r>
      <w:proofErr w:type="gramEnd"/>
      <w:r w:rsidRPr="00C74DFF">
        <w:rPr>
          <w:i/>
          <w:iCs/>
          <w:sz w:val="24"/>
          <w:szCs w:val="24"/>
        </w:rPr>
        <w:t xml:space="preserve"> </w:t>
      </w:r>
      <w:proofErr w:type="gramStart"/>
      <w:r w:rsidRPr="00C74DFF">
        <w:rPr>
          <w:i/>
          <w:iCs/>
          <w:sz w:val="24"/>
          <w:szCs w:val="24"/>
        </w:rPr>
        <w:t>Schematic representation of the ECFORM process.</w:t>
      </w:r>
      <w:proofErr w:type="gramEnd"/>
    </w:p>
    <w:p w:rsidR="00C74DFF" w:rsidRDefault="00C101FC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A cost-effective way to estimate the technology capabilities at different system </w:t>
      </w:r>
      <w:r w:rsidR="009E12E5">
        <w:rPr>
          <w:sz w:val="28"/>
          <w:szCs w:val="28"/>
        </w:rPr>
        <w:t xml:space="preserve">sizes </w:t>
      </w:r>
      <w:r>
        <w:rPr>
          <w:sz w:val="28"/>
          <w:szCs w:val="28"/>
        </w:rPr>
        <w:t xml:space="preserve">is via </w:t>
      </w:r>
      <w:r w:rsidR="009E12E5">
        <w:rPr>
          <w:sz w:val="28"/>
          <w:szCs w:val="28"/>
        </w:rPr>
        <w:t xml:space="preserve">the use of </w:t>
      </w:r>
      <w:r>
        <w:rPr>
          <w:sz w:val="28"/>
          <w:szCs w:val="28"/>
        </w:rPr>
        <w:t xml:space="preserve">process modelling and simulation techniques. </w:t>
      </w:r>
      <w:r w:rsidR="00C74DFF" w:rsidRPr="00C74DFF">
        <w:rPr>
          <w:sz w:val="28"/>
          <w:szCs w:val="28"/>
        </w:rPr>
        <w:t>Computer-aided methodologies can successfully</w:t>
      </w:r>
      <w:r w:rsidR="00C74DFF">
        <w:rPr>
          <w:sz w:val="28"/>
          <w:szCs w:val="28"/>
        </w:rPr>
        <w:t xml:space="preserve"> address </w:t>
      </w:r>
      <w:r w:rsidR="007E0975">
        <w:rPr>
          <w:sz w:val="28"/>
          <w:szCs w:val="28"/>
        </w:rPr>
        <w:t xml:space="preserve">the </w:t>
      </w:r>
      <w:r w:rsidR="00C74DFF">
        <w:rPr>
          <w:sz w:val="28"/>
          <w:szCs w:val="28"/>
        </w:rPr>
        <w:t>com</w:t>
      </w:r>
      <w:r w:rsidR="007E0975">
        <w:rPr>
          <w:sz w:val="28"/>
          <w:szCs w:val="28"/>
        </w:rPr>
        <w:t>plex</w:t>
      </w:r>
      <w:r w:rsidR="00E54BCD">
        <w:rPr>
          <w:sz w:val="28"/>
          <w:szCs w:val="28"/>
        </w:rPr>
        <w:t>ity of</w:t>
      </w:r>
      <w:r w:rsidR="007E0975">
        <w:rPr>
          <w:sz w:val="28"/>
          <w:szCs w:val="28"/>
        </w:rPr>
        <w:t xml:space="preserve"> </w:t>
      </w:r>
      <w:r w:rsidR="00EA299B">
        <w:rPr>
          <w:sz w:val="28"/>
          <w:szCs w:val="28"/>
        </w:rPr>
        <w:t xml:space="preserve">processes governed by </w:t>
      </w:r>
      <w:r w:rsidR="007E0975">
        <w:rPr>
          <w:sz w:val="28"/>
          <w:szCs w:val="28"/>
        </w:rPr>
        <w:t xml:space="preserve">interdisciplinary </w:t>
      </w:r>
      <w:r w:rsidR="00EA299B">
        <w:rPr>
          <w:sz w:val="28"/>
          <w:szCs w:val="28"/>
        </w:rPr>
        <w:t xml:space="preserve">phenomena </w:t>
      </w:r>
      <w:r w:rsidR="007E0975">
        <w:rPr>
          <w:sz w:val="28"/>
          <w:szCs w:val="28"/>
        </w:rPr>
        <w:t xml:space="preserve">and provide insight on the </w:t>
      </w:r>
      <w:r w:rsidR="007E0975" w:rsidRPr="007E0975">
        <w:rPr>
          <w:rFonts w:asciiTheme="majorBidi" w:eastAsiaTheme="minorEastAsia" w:hAnsiTheme="majorBidi" w:cstheme="majorBidi"/>
          <w:snapToGrid/>
          <w:sz w:val="28"/>
          <w:szCs w:val="28"/>
          <w:lang w:eastAsia="zh-CN"/>
        </w:rPr>
        <w:t xml:space="preserve">interactions of the </w:t>
      </w:r>
      <w:r w:rsidR="007E0975">
        <w:rPr>
          <w:rFonts w:asciiTheme="majorBidi" w:eastAsiaTheme="minorEastAsia" w:hAnsiTheme="majorBidi" w:cstheme="majorBidi"/>
          <w:snapToGrid/>
          <w:sz w:val="28"/>
          <w:szCs w:val="28"/>
          <w:lang w:eastAsia="zh-CN"/>
        </w:rPr>
        <w:t xml:space="preserve">key </w:t>
      </w:r>
      <w:r w:rsidR="00E54BCD">
        <w:rPr>
          <w:rFonts w:asciiTheme="majorBidi" w:eastAsiaTheme="minorEastAsia" w:hAnsiTheme="majorBidi" w:cstheme="majorBidi"/>
          <w:snapToGrid/>
          <w:sz w:val="28"/>
          <w:szCs w:val="28"/>
          <w:lang w:eastAsia="zh-CN"/>
        </w:rPr>
        <w:t xml:space="preserve">process </w:t>
      </w:r>
      <w:r w:rsidR="007E0975">
        <w:rPr>
          <w:rFonts w:asciiTheme="majorBidi" w:eastAsiaTheme="minorEastAsia" w:hAnsiTheme="majorBidi" w:cstheme="majorBidi"/>
          <w:snapToGrid/>
          <w:sz w:val="28"/>
          <w:szCs w:val="28"/>
          <w:lang w:eastAsia="zh-CN"/>
        </w:rPr>
        <w:t>parameters</w:t>
      </w:r>
      <w:r w:rsidR="007E0975" w:rsidRPr="007E0975">
        <w:rPr>
          <w:rFonts w:asciiTheme="majorBidi" w:eastAsiaTheme="minorEastAsia" w:hAnsiTheme="majorBidi" w:cstheme="majorBidi"/>
          <w:snapToGrid/>
          <w:sz w:val="28"/>
          <w:szCs w:val="28"/>
          <w:lang w:eastAsia="zh-CN"/>
        </w:rPr>
        <w:t>,</w:t>
      </w:r>
      <w:r w:rsidR="007E0975">
        <w:rPr>
          <w:rFonts w:asciiTheme="majorBidi" w:eastAsiaTheme="minorEastAsia" w:hAnsiTheme="majorBidi" w:cstheme="majorBidi"/>
          <w:snapToGrid/>
          <w:sz w:val="28"/>
          <w:szCs w:val="28"/>
          <w:lang w:eastAsia="zh-CN"/>
        </w:rPr>
        <w:t xml:space="preserve"> </w:t>
      </w:r>
      <w:r w:rsidR="007E0975" w:rsidRPr="007E0975">
        <w:rPr>
          <w:rFonts w:asciiTheme="majorBidi" w:eastAsiaTheme="minorEastAsia" w:hAnsiTheme="majorBidi" w:cstheme="majorBidi"/>
          <w:snapToGrid/>
          <w:sz w:val="28"/>
          <w:szCs w:val="28"/>
          <w:lang w:eastAsia="zh-CN"/>
        </w:rPr>
        <w:t>how they are interconnected, and what is their influence</w:t>
      </w:r>
      <w:r w:rsidR="007E0975">
        <w:rPr>
          <w:rFonts w:asciiTheme="majorBidi" w:eastAsiaTheme="minorEastAsia" w:hAnsiTheme="majorBidi" w:cstheme="majorBidi"/>
          <w:snapToGrid/>
          <w:sz w:val="28"/>
          <w:szCs w:val="28"/>
          <w:lang w:eastAsia="zh-CN"/>
        </w:rPr>
        <w:t xml:space="preserve"> </w:t>
      </w:r>
      <w:r w:rsidR="007E0975" w:rsidRPr="007E0975">
        <w:rPr>
          <w:rFonts w:asciiTheme="majorBidi" w:eastAsiaTheme="minorEastAsia" w:hAnsiTheme="majorBidi" w:cstheme="majorBidi"/>
          <w:snapToGrid/>
          <w:sz w:val="28"/>
          <w:szCs w:val="28"/>
          <w:lang w:eastAsia="zh-CN"/>
        </w:rPr>
        <w:t>on the overall</w:t>
      </w:r>
      <w:r w:rsidR="007E0975">
        <w:rPr>
          <w:rFonts w:asciiTheme="majorBidi" w:eastAsiaTheme="minorEastAsia" w:hAnsiTheme="majorBidi" w:cstheme="majorBidi"/>
          <w:snapToGrid/>
          <w:sz w:val="28"/>
          <w:szCs w:val="28"/>
          <w:lang w:eastAsia="zh-CN"/>
        </w:rPr>
        <w:t xml:space="preserve"> </w:t>
      </w:r>
      <w:r>
        <w:rPr>
          <w:sz w:val="28"/>
          <w:szCs w:val="28"/>
        </w:rPr>
        <w:t>system performance.</w:t>
      </w:r>
      <w:r w:rsidR="0015353C">
        <w:rPr>
          <w:sz w:val="28"/>
          <w:szCs w:val="28"/>
        </w:rPr>
        <w:t xml:space="preserve"> This</w:t>
      </w:r>
      <w:r w:rsidR="00E54BCD">
        <w:rPr>
          <w:sz w:val="28"/>
          <w:szCs w:val="28"/>
        </w:rPr>
        <w:t xml:space="preserve"> approach offers the advantage to </w:t>
      </w:r>
      <w:r w:rsidR="0015353C">
        <w:rPr>
          <w:sz w:val="28"/>
          <w:szCs w:val="28"/>
        </w:rPr>
        <w:t xml:space="preserve">design experiments and reduce the laboratory costs, as well as to </w:t>
      </w:r>
      <w:r w:rsidR="00E54BCD">
        <w:rPr>
          <w:sz w:val="28"/>
          <w:szCs w:val="28"/>
        </w:rPr>
        <w:t xml:space="preserve">conduct </w:t>
      </w:r>
      <w:r w:rsidR="006F0602">
        <w:rPr>
          <w:sz w:val="28"/>
          <w:szCs w:val="28"/>
        </w:rPr>
        <w:t xml:space="preserve">studies on </w:t>
      </w:r>
      <w:r w:rsidR="00E54BCD">
        <w:rPr>
          <w:sz w:val="28"/>
          <w:szCs w:val="28"/>
        </w:rPr>
        <w:t xml:space="preserve">steady-state and transient </w:t>
      </w:r>
      <w:r w:rsidR="006F0602">
        <w:rPr>
          <w:sz w:val="28"/>
          <w:szCs w:val="28"/>
        </w:rPr>
        <w:t>operation modes</w:t>
      </w:r>
      <w:r w:rsidR="00E54BCD">
        <w:rPr>
          <w:sz w:val="28"/>
          <w:szCs w:val="28"/>
        </w:rPr>
        <w:t xml:space="preserve"> at different system </w:t>
      </w:r>
      <w:r w:rsidR="009E12E5">
        <w:rPr>
          <w:sz w:val="28"/>
          <w:szCs w:val="28"/>
        </w:rPr>
        <w:t>sizes</w:t>
      </w:r>
      <w:r w:rsidR="006F0602">
        <w:rPr>
          <w:sz w:val="28"/>
          <w:szCs w:val="28"/>
        </w:rPr>
        <w:t>,</w:t>
      </w:r>
      <w:r w:rsidR="00E54BCD">
        <w:rPr>
          <w:sz w:val="28"/>
          <w:szCs w:val="28"/>
        </w:rPr>
        <w:t xml:space="preserve"> u</w:t>
      </w:r>
      <w:r w:rsidR="00C74DFF">
        <w:rPr>
          <w:sz w:val="28"/>
          <w:szCs w:val="28"/>
        </w:rPr>
        <w:t>sing the same</w:t>
      </w:r>
      <w:r w:rsidR="00C74DFF" w:rsidRPr="00C74DFF">
        <w:rPr>
          <w:sz w:val="28"/>
          <w:szCs w:val="28"/>
        </w:rPr>
        <w:t xml:space="preserve"> model</w:t>
      </w:r>
      <w:r w:rsidR="00E54BCD">
        <w:rPr>
          <w:sz w:val="28"/>
          <w:szCs w:val="28"/>
        </w:rPr>
        <w:t>ling resources</w:t>
      </w:r>
      <w:r w:rsidR="0015353C">
        <w:rPr>
          <w:sz w:val="28"/>
          <w:szCs w:val="28"/>
        </w:rPr>
        <w:t>.</w:t>
      </w:r>
    </w:p>
    <w:p w:rsidR="0015353C" w:rsidRDefault="00A46A99" w:rsidP="00F30D39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In this paper, we present a novel phenomenological </w:t>
      </w:r>
      <w:r w:rsidR="009E12E5">
        <w:rPr>
          <w:sz w:val="28"/>
          <w:szCs w:val="28"/>
        </w:rPr>
        <w:t xml:space="preserve">mathematical </w:t>
      </w:r>
      <w:r>
        <w:rPr>
          <w:sz w:val="28"/>
          <w:szCs w:val="28"/>
        </w:rPr>
        <w:t xml:space="preserve">model for the </w:t>
      </w:r>
      <w:r w:rsidR="00F5273B" w:rsidRPr="00F5273B">
        <w:rPr>
          <w:rFonts w:asciiTheme="majorBidi" w:eastAsiaTheme="minorEastAsia" w:hAnsiTheme="majorBidi" w:cstheme="majorBidi"/>
          <w:snapToGrid/>
          <w:sz w:val="28"/>
          <w:szCs w:val="28"/>
          <w:lang w:eastAsia="zh-CN"/>
        </w:rPr>
        <w:t>ECFORM</w:t>
      </w:r>
      <w:r w:rsidR="00F5273B">
        <w:rPr>
          <w:sz w:val="28"/>
          <w:szCs w:val="28"/>
        </w:rPr>
        <w:t xml:space="preserve"> process</w:t>
      </w:r>
      <w:r>
        <w:rPr>
          <w:sz w:val="28"/>
          <w:szCs w:val="28"/>
        </w:rPr>
        <w:t>.</w:t>
      </w:r>
      <w:r w:rsidR="006F0650">
        <w:rPr>
          <w:sz w:val="28"/>
          <w:szCs w:val="28"/>
        </w:rPr>
        <w:t xml:space="preserve"> </w:t>
      </w:r>
      <w:r w:rsidR="009E12E5" w:rsidRPr="0033011E">
        <w:rPr>
          <w:sz w:val="28"/>
          <w:szCs w:val="28"/>
        </w:rPr>
        <w:t xml:space="preserve">The model consists of a system of Partial Differential </w:t>
      </w:r>
      <w:r w:rsidR="00EA299B">
        <w:rPr>
          <w:sz w:val="28"/>
          <w:szCs w:val="28"/>
        </w:rPr>
        <w:t xml:space="preserve">and </w:t>
      </w:r>
      <w:r w:rsidR="009E12E5" w:rsidRPr="0033011E">
        <w:rPr>
          <w:sz w:val="28"/>
          <w:szCs w:val="28"/>
        </w:rPr>
        <w:t xml:space="preserve">Algebraic Equations (PDAEs) that describe the gas and liquid mass transport, reaction kinetics and electrochemistry. The model captures the steady-state and dynamic behavior of the </w:t>
      </w:r>
      <w:r w:rsidR="009E12E5">
        <w:rPr>
          <w:sz w:val="28"/>
          <w:szCs w:val="28"/>
        </w:rPr>
        <w:t>gas and liquid flows in the cell</w:t>
      </w:r>
      <w:r w:rsidR="009E12E5" w:rsidRPr="0033011E">
        <w:rPr>
          <w:sz w:val="28"/>
          <w:szCs w:val="28"/>
        </w:rPr>
        <w:t xml:space="preserve">. </w:t>
      </w:r>
      <w:r w:rsidR="009E12E5">
        <w:rPr>
          <w:sz w:val="28"/>
          <w:szCs w:val="28"/>
        </w:rPr>
        <w:t>In addition, the PDAEs are discretized in the horizontal and vertical directions of each component, providing 2-dimensional profiles of the physical and electrochemical pro</w:t>
      </w:r>
      <w:bookmarkStart w:id="0" w:name="_GoBack"/>
      <w:bookmarkEnd w:id="0"/>
      <w:r w:rsidR="009E12E5">
        <w:rPr>
          <w:sz w:val="28"/>
          <w:szCs w:val="28"/>
        </w:rPr>
        <w:t>perties w</w:t>
      </w:r>
      <w:r w:rsidR="009E12E5" w:rsidRPr="0033011E">
        <w:rPr>
          <w:sz w:val="28"/>
          <w:szCs w:val="28"/>
        </w:rPr>
        <w:t xml:space="preserve">ithin </w:t>
      </w:r>
      <w:r w:rsidR="009E12E5">
        <w:rPr>
          <w:sz w:val="28"/>
          <w:szCs w:val="28"/>
        </w:rPr>
        <w:t xml:space="preserve">the cell geometrical boundaries. </w:t>
      </w:r>
      <w:r w:rsidR="006F0650">
        <w:rPr>
          <w:sz w:val="28"/>
          <w:szCs w:val="28"/>
        </w:rPr>
        <w:t xml:space="preserve">Electrochemical and liquid bulk chemical reactions are also considered by </w:t>
      </w:r>
      <w:r w:rsidR="006F0602">
        <w:rPr>
          <w:sz w:val="28"/>
          <w:szCs w:val="28"/>
        </w:rPr>
        <w:t>applying</w:t>
      </w:r>
      <w:r w:rsidR="006F0650">
        <w:rPr>
          <w:sz w:val="28"/>
          <w:szCs w:val="28"/>
        </w:rPr>
        <w:t xml:space="preserve"> rates for the forward and backward reactions</w:t>
      </w:r>
      <w:r w:rsidR="00E31DCE">
        <w:rPr>
          <w:sz w:val="28"/>
          <w:szCs w:val="28"/>
        </w:rPr>
        <w:t xml:space="preserve"> [</w:t>
      </w:r>
      <w:r w:rsidR="00F30D39">
        <w:rPr>
          <w:sz w:val="28"/>
          <w:szCs w:val="28"/>
        </w:rPr>
        <w:t>6</w:t>
      </w:r>
      <w:r w:rsidR="00E31DCE">
        <w:rPr>
          <w:sz w:val="28"/>
          <w:szCs w:val="28"/>
        </w:rPr>
        <w:t>]</w:t>
      </w:r>
      <w:r w:rsidR="006F0650">
        <w:rPr>
          <w:sz w:val="28"/>
          <w:szCs w:val="28"/>
        </w:rPr>
        <w:t>. The cell potent</w:t>
      </w:r>
      <w:r w:rsidR="0070752C">
        <w:rPr>
          <w:sz w:val="28"/>
          <w:szCs w:val="28"/>
        </w:rPr>
        <w:t xml:space="preserve">ial is </w:t>
      </w:r>
      <w:r w:rsidR="00EA299B">
        <w:rPr>
          <w:sz w:val="28"/>
          <w:szCs w:val="28"/>
        </w:rPr>
        <w:t xml:space="preserve">modelled </w:t>
      </w:r>
      <w:r w:rsidR="0070752C">
        <w:rPr>
          <w:sz w:val="28"/>
          <w:szCs w:val="28"/>
        </w:rPr>
        <w:t>by considering that the total electric current, caused by the voltage differential and ion migration, remains unchanged.</w:t>
      </w:r>
      <w:r w:rsidR="0015353C" w:rsidRPr="0015353C">
        <w:rPr>
          <w:sz w:val="28"/>
          <w:szCs w:val="28"/>
        </w:rPr>
        <w:t xml:space="preserve"> </w:t>
      </w:r>
    </w:p>
    <w:p w:rsidR="00664488" w:rsidRDefault="00664488" w:rsidP="00F30D39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A generic model structure is employed (</w:t>
      </w:r>
      <w:r w:rsidR="00F5273B">
        <w:rPr>
          <w:sz w:val="28"/>
          <w:szCs w:val="28"/>
        </w:rPr>
        <w:t>Figure 2</w:t>
      </w:r>
      <w:r>
        <w:rPr>
          <w:sz w:val="28"/>
          <w:szCs w:val="28"/>
        </w:rPr>
        <w:t>)</w:t>
      </w:r>
      <w:r w:rsidR="00C101FC">
        <w:rPr>
          <w:sz w:val="28"/>
          <w:szCs w:val="28"/>
        </w:rPr>
        <w:t xml:space="preserve">, by decomposing the </w:t>
      </w:r>
      <w:r w:rsidR="006F0602">
        <w:rPr>
          <w:sz w:val="28"/>
          <w:szCs w:val="28"/>
        </w:rPr>
        <w:t>ECFORM process</w:t>
      </w:r>
      <w:r>
        <w:rPr>
          <w:sz w:val="28"/>
          <w:szCs w:val="28"/>
        </w:rPr>
        <w:t xml:space="preserve"> into </w:t>
      </w:r>
      <w:r w:rsidR="006F0602">
        <w:rPr>
          <w:sz w:val="28"/>
          <w:szCs w:val="28"/>
        </w:rPr>
        <w:t xml:space="preserve">individual </w:t>
      </w:r>
      <w:r>
        <w:rPr>
          <w:sz w:val="28"/>
          <w:szCs w:val="28"/>
        </w:rPr>
        <w:t xml:space="preserve">components that correspond to the physical </w:t>
      </w:r>
      <w:r w:rsidR="009E12E5">
        <w:rPr>
          <w:sz w:val="28"/>
          <w:szCs w:val="28"/>
        </w:rPr>
        <w:t xml:space="preserve">modules </w:t>
      </w:r>
      <w:r>
        <w:rPr>
          <w:sz w:val="28"/>
          <w:szCs w:val="28"/>
        </w:rPr>
        <w:t xml:space="preserve">of the </w:t>
      </w:r>
      <w:r w:rsidR="006F0602">
        <w:rPr>
          <w:sz w:val="28"/>
          <w:szCs w:val="28"/>
        </w:rPr>
        <w:t>system</w:t>
      </w:r>
      <w:r>
        <w:rPr>
          <w:sz w:val="28"/>
          <w:szCs w:val="28"/>
        </w:rPr>
        <w:t xml:space="preserve">, including the gas and liquid flows, the anolyte, the catholyte, the membrane and the electrodes. </w:t>
      </w:r>
      <w:r w:rsidR="006F0602">
        <w:rPr>
          <w:sz w:val="28"/>
          <w:szCs w:val="28"/>
        </w:rPr>
        <w:t>The set of PDAEs is solved simultaneously using advanced numerical solvers</w:t>
      </w:r>
      <w:r w:rsidR="00CB14C2">
        <w:rPr>
          <w:sz w:val="28"/>
          <w:szCs w:val="28"/>
        </w:rPr>
        <w:t xml:space="preserve"> [</w:t>
      </w:r>
      <w:r w:rsidR="00F30D39">
        <w:rPr>
          <w:sz w:val="28"/>
          <w:szCs w:val="28"/>
        </w:rPr>
        <w:t>7</w:t>
      </w:r>
      <w:r w:rsidR="00CB14C2">
        <w:rPr>
          <w:sz w:val="28"/>
          <w:szCs w:val="28"/>
        </w:rPr>
        <w:t>]</w:t>
      </w:r>
      <w:r w:rsidR="009E12E5">
        <w:rPr>
          <w:sz w:val="28"/>
          <w:szCs w:val="28"/>
        </w:rPr>
        <w:t xml:space="preserve">. </w:t>
      </w:r>
    </w:p>
    <w:p w:rsidR="001812EB" w:rsidRDefault="001812EB" w:rsidP="001812EB">
      <w:pPr>
        <w:jc w:val="center"/>
        <w:rPr>
          <w:sz w:val="28"/>
          <w:szCs w:val="28"/>
        </w:rPr>
      </w:pPr>
      <w:r>
        <w:rPr>
          <w:noProof/>
          <w:snapToGrid/>
          <w:lang w:eastAsia="zh-CN"/>
        </w:rPr>
        <w:drawing>
          <wp:inline distT="0" distB="0" distL="0" distR="0" wp14:anchorId="24DC07C9" wp14:editId="282360DE">
            <wp:extent cx="4285378" cy="2122087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82161" cy="2120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12EB" w:rsidRPr="0015353C" w:rsidRDefault="001812EB" w:rsidP="001812EB">
      <w:pPr>
        <w:spacing w:after="120"/>
        <w:jc w:val="center"/>
        <w:rPr>
          <w:i/>
          <w:iCs/>
          <w:sz w:val="22"/>
          <w:szCs w:val="22"/>
        </w:rPr>
      </w:pPr>
      <w:proofErr w:type="gramStart"/>
      <w:r w:rsidRPr="0015353C">
        <w:rPr>
          <w:i/>
          <w:iCs/>
          <w:sz w:val="22"/>
          <w:szCs w:val="22"/>
        </w:rPr>
        <w:t>Figure 2.</w:t>
      </w:r>
      <w:proofErr w:type="gramEnd"/>
      <w:r w:rsidRPr="0015353C">
        <w:rPr>
          <w:i/>
          <w:iCs/>
          <w:sz w:val="22"/>
          <w:szCs w:val="22"/>
        </w:rPr>
        <w:t xml:space="preserve"> </w:t>
      </w:r>
      <w:proofErr w:type="gramStart"/>
      <w:r w:rsidRPr="0015353C">
        <w:rPr>
          <w:i/>
          <w:iCs/>
          <w:sz w:val="22"/>
          <w:szCs w:val="22"/>
        </w:rPr>
        <w:t>Schematic diagram of the ECFORM process model structure.</w:t>
      </w:r>
      <w:proofErr w:type="gramEnd"/>
    </w:p>
    <w:p w:rsidR="008527F0" w:rsidRDefault="009E12E5" w:rsidP="00702CA9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Model calibration</w:t>
      </w:r>
      <w:r w:rsidR="00C74DFF">
        <w:rPr>
          <w:sz w:val="28"/>
          <w:szCs w:val="28"/>
        </w:rPr>
        <w:t xml:space="preserve"> </w:t>
      </w:r>
      <w:r w:rsidR="006F0602">
        <w:rPr>
          <w:sz w:val="28"/>
          <w:szCs w:val="28"/>
        </w:rPr>
        <w:t xml:space="preserve">with respect to </w:t>
      </w:r>
      <w:r w:rsidR="00C74DFF">
        <w:rPr>
          <w:sz w:val="28"/>
          <w:szCs w:val="28"/>
        </w:rPr>
        <w:t xml:space="preserve">experimental </w:t>
      </w:r>
      <w:r w:rsidR="006F0602">
        <w:rPr>
          <w:sz w:val="28"/>
          <w:szCs w:val="28"/>
        </w:rPr>
        <w:t xml:space="preserve">results </w:t>
      </w:r>
      <w:r w:rsidR="00C74DFF">
        <w:rPr>
          <w:sz w:val="28"/>
          <w:szCs w:val="28"/>
        </w:rPr>
        <w:t>is illustrated and</w:t>
      </w:r>
      <w:r w:rsidR="006F0602">
        <w:rPr>
          <w:sz w:val="28"/>
          <w:szCs w:val="28"/>
        </w:rPr>
        <w:t xml:space="preserve"> the key parameters that affect system performance are discussed. </w:t>
      </w:r>
      <w:r w:rsidR="009936C5">
        <w:rPr>
          <w:sz w:val="28"/>
          <w:szCs w:val="28"/>
        </w:rPr>
        <w:t xml:space="preserve">Challenges with regards </w:t>
      </w:r>
      <w:r w:rsidR="009936C5">
        <w:rPr>
          <w:sz w:val="28"/>
          <w:szCs w:val="28"/>
        </w:rPr>
        <w:lastRenderedPageBreak/>
        <w:t>to calibrating and fitting the model to the experimental data are analyzed. T</w:t>
      </w:r>
      <w:r w:rsidR="00747672">
        <w:rPr>
          <w:sz w:val="28"/>
          <w:szCs w:val="28"/>
        </w:rPr>
        <w:t xml:space="preserve">he model </w:t>
      </w:r>
      <w:r w:rsidR="006F0602">
        <w:rPr>
          <w:sz w:val="28"/>
          <w:szCs w:val="28"/>
        </w:rPr>
        <w:t>captures the</w:t>
      </w:r>
      <w:r w:rsidR="00262BEE">
        <w:rPr>
          <w:sz w:val="28"/>
          <w:szCs w:val="28"/>
        </w:rPr>
        <w:t xml:space="preserve"> behavior of</w:t>
      </w:r>
      <w:r w:rsidR="00747672">
        <w:rPr>
          <w:sz w:val="28"/>
          <w:szCs w:val="28"/>
        </w:rPr>
        <w:t xml:space="preserve"> </w:t>
      </w:r>
      <w:r w:rsidR="00262BEE">
        <w:rPr>
          <w:sz w:val="28"/>
          <w:szCs w:val="28"/>
        </w:rPr>
        <w:t>the ECFORM process</w:t>
      </w:r>
      <w:r w:rsidR="006F0602">
        <w:rPr>
          <w:sz w:val="28"/>
          <w:szCs w:val="28"/>
        </w:rPr>
        <w:t xml:space="preserve"> and provides insight</w:t>
      </w:r>
      <w:r w:rsidR="00EA299B">
        <w:rPr>
          <w:sz w:val="28"/>
          <w:szCs w:val="28"/>
        </w:rPr>
        <w:t>s</w:t>
      </w:r>
      <w:r w:rsidR="006F0602">
        <w:rPr>
          <w:sz w:val="28"/>
          <w:szCs w:val="28"/>
        </w:rPr>
        <w:t xml:space="preserve"> on system scale-up capabilities. </w:t>
      </w:r>
      <w:r w:rsidR="008527F0">
        <w:rPr>
          <w:sz w:val="28"/>
          <w:szCs w:val="28"/>
        </w:rPr>
        <w:t>Figure 3 presents model results for the p</w:t>
      </w:r>
      <w:r w:rsidR="008527F0" w:rsidRPr="00175250">
        <w:rPr>
          <w:sz w:val="28"/>
          <w:szCs w:val="28"/>
          <w:vertAlign w:val="subscript"/>
        </w:rPr>
        <w:t>H</w:t>
      </w:r>
      <w:r w:rsidR="008527F0">
        <w:rPr>
          <w:sz w:val="28"/>
          <w:szCs w:val="28"/>
        </w:rPr>
        <w:t xml:space="preserve"> profile in the cell, at normal operating conditions. Figure 4 presents the </w:t>
      </w:r>
      <w:r w:rsidR="003F3A5B">
        <w:rPr>
          <w:sz w:val="28"/>
          <w:szCs w:val="28"/>
        </w:rPr>
        <w:t xml:space="preserve">calculated </w:t>
      </w:r>
      <w:r w:rsidR="008527F0">
        <w:rPr>
          <w:sz w:val="28"/>
          <w:szCs w:val="28"/>
        </w:rPr>
        <w:t>potential profiles in the anolyte, showing that the highest potential reduction is close to the electrodes. Figure 5</w:t>
      </w:r>
      <w:r w:rsidR="00EA299B">
        <w:rPr>
          <w:sz w:val="28"/>
          <w:szCs w:val="28"/>
        </w:rPr>
        <w:t>, finally</w:t>
      </w:r>
      <w:r w:rsidR="008527F0">
        <w:rPr>
          <w:sz w:val="28"/>
          <w:szCs w:val="28"/>
        </w:rPr>
        <w:t xml:space="preserve"> presents the concentrations of the key process products, namely formic acid (HCOOH) and potassium </w:t>
      </w:r>
      <w:proofErr w:type="spellStart"/>
      <w:r w:rsidR="008527F0">
        <w:rPr>
          <w:sz w:val="28"/>
          <w:szCs w:val="28"/>
        </w:rPr>
        <w:t>formate</w:t>
      </w:r>
      <w:proofErr w:type="spellEnd"/>
      <w:r w:rsidR="008527F0">
        <w:rPr>
          <w:sz w:val="28"/>
          <w:szCs w:val="28"/>
        </w:rPr>
        <w:t xml:space="preserve"> (HCOOK). </w:t>
      </w:r>
      <w:r w:rsidR="006F0602">
        <w:rPr>
          <w:sz w:val="28"/>
          <w:szCs w:val="28"/>
        </w:rPr>
        <w:t xml:space="preserve"> </w:t>
      </w:r>
    </w:p>
    <w:p w:rsidR="00175250" w:rsidRDefault="00175250" w:rsidP="00175250">
      <w:pPr>
        <w:spacing w:after="120"/>
        <w:jc w:val="both"/>
        <w:rPr>
          <w:sz w:val="28"/>
          <w:szCs w:val="28"/>
        </w:rPr>
      </w:pPr>
      <w:r>
        <w:rPr>
          <w:noProof/>
          <w:snapToGrid/>
          <w:lang w:eastAsia="zh-CN"/>
        </w:rPr>
        <w:drawing>
          <wp:inline distT="0" distB="0" distL="0" distR="0" wp14:anchorId="7047FCFC" wp14:editId="14C155AC">
            <wp:extent cx="2897579" cy="1883133"/>
            <wp:effectExtent l="0" t="0" r="0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97579" cy="1883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napToGrid/>
          <w:lang w:eastAsia="zh-CN"/>
        </w:rPr>
        <w:drawing>
          <wp:inline distT="0" distB="0" distL="0" distR="0" wp14:anchorId="58006034" wp14:editId="217797FD">
            <wp:extent cx="2814452" cy="1888177"/>
            <wp:effectExtent l="0" t="0" r="508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23677" cy="1894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5250" w:rsidRPr="00175250" w:rsidRDefault="00175250" w:rsidP="00175250">
      <w:pPr>
        <w:spacing w:after="120"/>
        <w:jc w:val="center"/>
        <w:rPr>
          <w:i/>
          <w:iCs/>
          <w:sz w:val="24"/>
          <w:szCs w:val="24"/>
        </w:rPr>
      </w:pPr>
      <w:proofErr w:type="gramStart"/>
      <w:r w:rsidRPr="00175250">
        <w:rPr>
          <w:i/>
          <w:iCs/>
          <w:sz w:val="24"/>
          <w:szCs w:val="24"/>
        </w:rPr>
        <w:t>Figure 3.</w:t>
      </w:r>
      <w:proofErr w:type="gramEnd"/>
      <w:r w:rsidRPr="00175250">
        <w:rPr>
          <w:i/>
          <w:iCs/>
          <w:sz w:val="24"/>
          <w:szCs w:val="24"/>
        </w:rPr>
        <w:t xml:space="preserve"> </w:t>
      </w:r>
      <w:proofErr w:type="gramStart"/>
      <w:r w:rsidRPr="00175250">
        <w:rPr>
          <w:i/>
          <w:iCs/>
          <w:sz w:val="24"/>
          <w:szCs w:val="24"/>
        </w:rPr>
        <w:t>Model results for the p</w:t>
      </w:r>
      <w:r w:rsidRPr="00175250">
        <w:rPr>
          <w:i/>
          <w:iCs/>
          <w:sz w:val="24"/>
          <w:szCs w:val="24"/>
          <w:vertAlign w:val="subscript"/>
        </w:rPr>
        <w:t>H</w:t>
      </w:r>
      <w:r w:rsidRPr="00175250">
        <w:rPr>
          <w:i/>
          <w:iCs/>
          <w:sz w:val="24"/>
          <w:szCs w:val="24"/>
        </w:rPr>
        <w:t xml:space="preserve"> profiles in the catholyte (left) and anolyte (right).</w:t>
      </w:r>
      <w:proofErr w:type="gramEnd"/>
    </w:p>
    <w:p w:rsidR="00F5273B" w:rsidRDefault="008527F0" w:rsidP="00C74DFF">
      <w:pPr>
        <w:spacing w:after="120"/>
        <w:jc w:val="both"/>
        <w:rPr>
          <w:sz w:val="28"/>
          <w:szCs w:val="28"/>
        </w:rPr>
      </w:pPr>
      <w:r>
        <w:rPr>
          <w:noProof/>
          <w:snapToGrid/>
          <w:lang w:eastAsia="zh-CN"/>
        </w:rPr>
        <w:drawing>
          <wp:inline distT="0" distB="0" distL="0" distR="0" wp14:anchorId="040E8A5F" wp14:editId="3CDF2099">
            <wp:extent cx="2897579" cy="1578477"/>
            <wp:effectExtent l="0" t="0" r="0" b="317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94931" cy="1577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527F0">
        <w:rPr>
          <w:noProof/>
          <w:snapToGrid/>
          <w:lang w:eastAsia="zh-CN"/>
        </w:rPr>
        <w:t xml:space="preserve"> </w:t>
      </w:r>
      <w:r>
        <w:rPr>
          <w:noProof/>
          <w:snapToGrid/>
          <w:lang w:eastAsia="zh-CN"/>
        </w:rPr>
        <w:drawing>
          <wp:inline distT="0" distB="0" distL="0" distR="0" wp14:anchorId="56F26F5D" wp14:editId="2DA71E33">
            <wp:extent cx="2897579" cy="1741438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03315" cy="1744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7F0" w:rsidRPr="00175250" w:rsidRDefault="008527F0" w:rsidP="003F3A5B">
      <w:pPr>
        <w:spacing w:after="120"/>
        <w:jc w:val="center"/>
        <w:rPr>
          <w:i/>
          <w:iCs/>
          <w:sz w:val="24"/>
          <w:szCs w:val="24"/>
        </w:rPr>
      </w:pPr>
      <w:proofErr w:type="gramStart"/>
      <w:r w:rsidRPr="00175250">
        <w:rPr>
          <w:i/>
          <w:iCs/>
          <w:sz w:val="24"/>
          <w:szCs w:val="24"/>
        </w:rPr>
        <w:t xml:space="preserve">Figure </w:t>
      </w:r>
      <w:r>
        <w:rPr>
          <w:i/>
          <w:iCs/>
          <w:sz w:val="24"/>
          <w:szCs w:val="24"/>
        </w:rPr>
        <w:t>4</w:t>
      </w:r>
      <w:r w:rsidRPr="00175250">
        <w:rPr>
          <w:i/>
          <w:iCs/>
          <w:sz w:val="24"/>
          <w:szCs w:val="24"/>
        </w:rPr>
        <w:t>.</w:t>
      </w:r>
      <w:proofErr w:type="gramEnd"/>
      <w:r w:rsidRPr="00175250">
        <w:rPr>
          <w:i/>
          <w:iCs/>
          <w:sz w:val="24"/>
          <w:szCs w:val="24"/>
        </w:rPr>
        <w:t xml:space="preserve"> </w:t>
      </w:r>
      <w:proofErr w:type="gramStart"/>
      <w:r w:rsidRPr="00175250">
        <w:rPr>
          <w:i/>
          <w:iCs/>
          <w:sz w:val="24"/>
          <w:szCs w:val="24"/>
        </w:rPr>
        <w:t xml:space="preserve">Model results for the </w:t>
      </w:r>
      <w:r>
        <w:rPr>
          <w:i/>
          <w:iCs/>
          <w:sz w:val="24"/>
          <w:szCs w:val="24"/>
        </w:rPr>
        <w:t>potential</w:t>
      </w:r>
      <w:r w:rsidRPr="00175250">
        <w:rPr>
          <w:i/>
          <w:iCs/>
          <w:sz w:val="24"/>
          <w:szCs w:val="24"/>
        </w:rPr>
        <w:t xml:space="preserve"> </w:t>
      </w:r>
      <w:r w:rsidR="003F3A5B">
        <w:rPr>
          <w:i/>
          <w:iCs/>
          <w:sz w:val="24"/>
          <w:szCs w:val="24"/>
        </w:rPr>
        <w:t xml:space="preserve">(in V) </w:t>
      </w:r>
      <w:r w:rsidRPr="00175250">
        <w:rPr>
          <w:i/>
          <w:iCs/>
          <w:sz w:val="24"/>
          <w:szCs w:val="24"/>
        </w:rPr>
        <w:t>profiles in the catholyte (left) and anolyte (right).</w:t>
      </w:r>
      <w:proofErr w:type="gramEnd"/>
    </w:p>
    <w:p w:rsidR="008527F0" w:rsidRDefault="008527F0" w:rsidP="008527F0">
      <w:pPr>
        <w:spacing w:after="120"/>
        <w:jc w:val="center"/>
        <w:rPr>
          <w:i/>
          <w:iCs/>
          <w:sz w:val="24"/>
          <w:szCs w:val="24"/>
        </w:rPr>
      </w:pPr>
      <w:r>
        <w:rPr>
          <w:noProof/>
          <w:snapToGrid/>
          <w:lang w:eastAsia="zh-CN"/>
        </w:rPr>
        <w:drawing>
          <wp:inline distT="0" distB="0" distL="0" distR="0" wp14:anchorId="7F3E5514" wp14:editId="1552D635">
            <wp:extent cx="2719449" cy="1701399"/>
            <wp:effectExtent l="0" t="0" r="508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20609" cy="170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527F0">
        <w:rPr>
          <w:noProof/>
          <w:snapToGrid/>
          <w:lang w:eastAsia="zh-CN"/>
        </w:rPr>
        <w:t xml:space="preserve"> </w:t>
      </w:r>
      <w:r>
        <w:rPr>
          <w:noProof/>
          <w:snapToGrid/>
          <w:lang w:eastAsia="zh-CN"/>
        </w:rPr>
        <w:drawing>
          <wp:inline distT="0" distB="0" distL="0" distR="0" wp14:anchorId="25F05EFC" wp14:editId="1178B813">
            <wp:extent cx="2826327" cy="1762812"/>
            <wp:effectExtent l="0" t="0" r="0" b="889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28220" cy="1763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7F0" w:rsidRPr="00175250" w:rsidRDefault="008527F0" w:rsidP="008527F0">
      <w:pPr>
        <w:spacing w:after="120"/>
        <w:jc w:val="center"/>
        <w:rPr>
          <w:i/>
          <w:iCs/>
          <w:sz w:val="24"/>
          <w:szCs w:val="24"/>
        </w:rPr>
      </w:pPr>
      <w:proofErr w:type="gramStart"/>
      <w:r w:rsidRPr="00175250">
        <w:rPr>
          <w:i/>
          <w:iCs/>
          <w:sz w:val="24"/>
          <w:szCs w:val="24"/>
        </w:rPr>
        <w:t xml:space="preserve">Figure </w:t>
      </w:r>
      <w:r>
        <w:rPr>
          <w:i/>
          <w:iCs/>
          <w:sz w:val="24"/>
          <w:szCs w:val="24"/>
        </w:rPr>
        <w:t>5</w:t>
      </w:r>
      <w:r w:rsidRPr="00175250">
        <w:rPr>
          <w:i/>
          <w:iCs/>
          <w:sz w:val="24"/>
          <w:szCs w:val="24"/>
        </w:rPr>
        <w:t>.</w:t>
      </w:r>
      <w:proofErr w:type="gramEnd"/>
      <w:r w:rsidRPr="00175250">
        <w:rPr>
          <w:i/>
          <w:iCs/>
          <w:sz w:val="24"/>
          <w:szCs w:val="24"/>
        </w:rPr>
        <w:t xml:space="preserve"> Model results for the </w:t>
      </w:r>
      <w:r>
        <w:rPr>
          <w:i/>
          <w:iCs/>
          <w:sz w:val="24"/>
          <w:szCs w:val="24"/>
        </w:rPr>
        <w:t>HCOOH and HCOO</w:t>
      </w:r>
      <w:r w:rsidRPr="008527F0">
        <w:rPr>
          <w:i/>
          <w:iCs/>
          <w:sz w:val="24"/>
          <w:szCs w:val="24"/>
        </w:rPr>
        <w:t>K</w:t>
      </w:r>
      <w:r>
        <w:rPr>
          <w:i/>
          <w:iCs/>
          <w:sz w:val="24"/>
          <w:szCs w:val="24"/>
        </w:rPr>
        <w:t xml:space="preserve"> concentration (in </w:t>
      </w:r>
      <w:proofErr w:type="spellStart"/>
      <w:r>
        <w:rPr>
          <w:i/>
          <w:iCs/>
          <w:sz w:val="24"/>
          <w:szCs w:val="24"/>
        </w:rPr>
        <w:t>mol</w:t>
      </w:r>
      <w:proofErr w:type="spellEnd"/>
      <w:r>
        <w:rPr>
          <w:i/>
          <w:iCs/>
          <w:sz w:val="24"/>
          <w:szCs w:val="24"/>
        </w:rPr>
        <w:t>/m</w:t>
      </w:r>
      <w:r w:rsidRPr="008527F0">
        <w:rPr>
          <w:i/>
          <w:iCs/>
          <w:sz w:val="24"/>
          <w:szCs w:val="24"/>
          <w:vertAlign w:val="superscript"/>
        </w:rPr>
        <w:t>3</w:t>
      </w:r>
      <w:r>
        <w:rPr>
          <w:i/>
          <w:iCs/>
          <w:sz w:val="24"/>
          <w:szCs w:val="24"/>
        </w:rPr>
        <w:t xml:space="preserve">) </w:t>
      </w:r>
      <w:r w:rsidRPr="00175250">
        <w:rPr>
          <w:i/>
          <w:iCs/>
          <w:sz w:val="24"/>
          <w:szCs w:val="24"/>
        </w:rPr>
        <w:t>profiles</w:t>
      </w:r>
      <w:r>
        <w:rPr>
          <w:i/>
          <w:iCs/>
          <w:sz w:val="24"/>
          <w:szCs w:val="24"/>
        </w:rPr>
        <w:t xml:space="preserve"> in the catholyte.</w:t>
      </w:r>
    </w:p>
    <w:p w:rsidR="00F5273B" w:rsidRPr="00C34D8E" w:rsidRDefault="009E12E5" w:rsidP="00C74DFF">
      <w:pPr>
        <w:spacing w:after="120"/>
        <w:jc w:val="both"/>
        <w:rPr>
          <w:b/>
          <w:bCs/>
          <w:sz w:val="28"/>
          <w:szCs w:val="28"/>
        </w:rPr>
      </w:pPr>
      <w:r w:rsidRPr="00C34D8E">
        <w:rPr>
          <w:b/>
          <w:bCs/>
          <w:sz w:val="28"/>
          <w:szCs w:val="28"/>
        </w:rPr>
        <w:lastRenderedPageBreak/>
        <w:t>References</w:t>
      </w:r>
    </w:p>
    <w:p w:rsidR="009E12E5" w:rsidRDefault="009E12E5" w:rsidP="009E12E5">
      <w:pPr>
        <w:spacing w:after="120"/>
        <w:jc w:val="both"/>
        <w:rPr>
          <w:rFonts w:asciiTheme="majorBidi" w:hAnsiTheme="majorBidi" w:cstheme="majorBidi"/>
          <w:sz w:val="28"/>
          <w:szCs w:val="28"/>
        </w:rPr>
      </w:pPr>
    </w:p>
    <w:p w:rsidR="00CB14C2" w:rsidRPr="009E12E5" w:rsidRDefault="00CB14C2" w:rsidP="00702CA9">
      <w:pPr>
        <w:spacing w:after="12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[1] </w:t>
      </w:r>
      <w:r w:rsidRPr="009E12E5">
        <w:rPr>
          <w:rFonts w:asciiTheme="majorBidi" w:hAnsiTheme="majorBidi" w:cstheme="majorBidi"/>
          <w:sz w:val="28"/>
          <w:szCs w:val="28"/>
        </w:rPr>
        <w:t>Sridhar</w:t>
      </w:r>
      <w:r w:rsidRPr="00CB14C2">
        <w:rPr>
          <w:rFonts w:asciiTheme="majorBidi" w:hAnsiTheme="majorBidi" w:cstheme="majorBidi"/>
          <w:sz w:val="28"/>
          <w:szCs w:val="28"/>
        </w:rPr>
        <w:t xml:space="preserve"> </w:t>
      </w:r>
      <w:r w:rsidRPr="009E12E5">
        <w:rPr>
          <w:rFonts w:asciiTheme="majorBidi" w:hAnsiTheme="majorBidi" w:cstheme="majorBidi"/>
          <w:sz w:val="28"/>
          <w:szCs w:val="28"/>
        </w:rPr>
        <w:t xml:space="preserve">N., </w:t>
      </w:r>
      <w:proofErr w:type="spellStart"/>
      <w:r w:rsidRPr="009E12E5">
        <w:rPr>
          <w:rFonts w:asciiTheme="majorBidi" w:hAnsiTheme="majorBidi" w:cstheme="majorBidi"/>
          <w:sz w:val="28"/>
          <w:szCs w:val="28"/>
        </w:rPr>
        <w:t>Zhai</w:t>
      </w:r>
      <w:proofErr w:type="spellEnd"/>
      <w:r w:rsidRPr="00CB14C2">
        <w:rPr>
          <w:rFonts w:asciiTheme="majorBidi" w:hAnsiTheme="majorBidi" w:cstheme="majorBidi"/>
          <w:sz w:val="28"/>
          <w:szCs w:val="28"/>
        </w:rPr>
        <w:t xml:space="preserve"> </w:t>
      </w:r>
      <w:r w:rsidRPr="009E12E5">
        <w:rPr>
          <w:rFonts w:asciiTheme="majorBidi" w:hAnsiTheme="majorBidi" w:cstheme="majorBidi"/>
          <w:sz w:val="28"/>
          <w:szCs w:val="28"/>
        </w:rPr>
        <w:t>Y., Agarwal</w:t>
      </w:r>
      <w:r w:rsidRPr="00CB14C2">
        <w:rPr>
          <w:rFonts w:asciiTheme="majorBidi" w:hAnsiTheme="majorBidi" w:cstheme="majorBidi"/>
          <w:sz w:val="28"/>
          <w:szCs w:val="28"/>
        </w:rPr>
        <w:t xml:space="preserve"> </w:t>
      </w:r>
      <w:r w:rsidRPr="009E12E5">
        <w:rPr>
          <w:rFonts w:asciiTheme="majorBidi" w:hAnsiTheme="majorBidi" w:cstheme="majorBidi"/>
          <w:sz w:val="28"/>
          <w:szCs w:val="28"/>
        </w:rPr>
        <w:t xml:space="preserve">A., </w:t>
      </w:r>
      <w:proofErr w:type="spellStart"/>
      <w:r w:rsidRPr="009E12E5">
        <w:rPr>
          <w:rFonts w:asciiTheme="majorBidi" w:hAnsiTheme="majorBidi" w:cstheme="majorBidi"/>
          <w:sz w:val="28"/>
          <w:szCs w:val="28"/>
        </w:rPr>
        <w:t>Chiachiarelli</w:t>
      </w:r>
      <w:proofErr w:type="spellEnd"/>
      <w:r w:rsidRPr="00CB14C2">
        <w:rPr>
          <w:rFonts w:asciiTheme="majorBidi" w:hAnsiTheme="majorBidi" w:cstheme="majorBidi"/>
          <w:sz w:val="28"/>
          <w:szCs w:val="28"/>
        </w:rPr>
        <w:t xml:space="preserve"> </w:t>
      </w:r>
      <w:r w:rsidRPr="009E12E5">
        <w:rPr>
          <w:rFonts w:asciiTheme="majorBidi" w:hAnsiTheme="majorBidi" w:cstheme="majorBidi"/>
          <w:sz w:val="28"/>
          <w:szCs w:val="28"/>
        </w:rPr>
        <w:t>L., Hill</w:t>
      </w:r>
      <w:r w:rsidRPr="00CB14C2">
        <w:rPr>
          <w:rFonts w:asciiTheme="majorBidi" w:hAnsiTheme="majorBidi" w:cstheme="majorBidi"/>
          <w:sz w:val="28"/>
          <w:szCs w:val="28"/>
        </w:rPr>
        <w:t xml:space="preserve"> </w:t>
      </w:r>
      <w:r w:rsidRPr="009E12E5">
        <w:rPr>
          <w:rFonts w:asciiTheme="majorBidi" w:hAnsiTheme="majorBidi" w:cstheme="majorBidi"/>
          <w:sz w:val="28"/>
          <w:szCs w:val="28"/>
        </w:rPr>
        <w:t xml:space="preserve">D. </w:t>
      </w:r>
      <w:proofErr w:type="spellStart"/>
      <w:r w:rsidRPr="002E1FF8">
        <w:rPr>
          <w:rFonts w:asciiTheme="majorBidi" w:hAnsiTheme="majorBidi" w:cstheme="majorBidi"/>
          <w:i/>
          <w:iCs/>
          <w:sz w:val="28"/>
          <w:szCs w:val="28"/>
        </w:rPr>
        <w:t>Longterm</w:t>
      </w:r>
      <w:proofErr w:type="spellEnd"/>
      <w:r w:rsidRPr="002E1FF8">
        <w:rPr>
          <w:rFonts w:asciiTheme="majorBidi" w:hAnsiTheme="majorBidi" w:cstheme="majorBidi"/>
          <w:i/>
          <w:iCs/>
          <w:sz w:val="28"/>
          <w:szCs w:val="28"/>
        </w:rPr>
        <w:t xml:space="preserve"> demonstration of the electrochemical reduction of CO</w:t>
      </w:r>
      <w:r w:rsidRPr="002E1FF8">
        <w:rPr>
          <w:rFonts w:asciiTheme="majorBidi" w:hAnsiTheme="majorBidi" w:cstheme="majorBidi"/>
          <w:i/>
          <w:iCs/>
          <w:sz w:val="28"/>
          <w:szCs w:val="28"/>
          <w:vertAlign w:val="subscript"/>
        </w:rPr>
        <w:t>2</w:t>
      </w:r>
      <w:r w:rsidRPr="002E1FF8">
        <w:rPr>
          <w:rFonts w:asciiTheme="majorBidi" w:hAnsiTheme="majorBidi" w:cstheme="majorBidi"/>
          <w:i/>
          <w:iCs/>
          <w:sz w:val="28"/>
          <w:szCs w:val="28"/>
        </w:rPr>
        <w:t xml:space="preserve"> to formic acid</w:t>
      </w:r>
      <w:r>
        <w:rPr>
          <w:rFonts w:asciiTheme="majorBidi" w:hAnsiTheme="majorBidi" w:cstheme="majorBidi"/>
          <w:sz w:val="28"/>
          <w:szCs w:val="28"/>
        </w:rPr>
        <w:t>.</w:t>
      </w:r>
      <w:r w:rsidRPr="009E12E5">
        <w:rPr>
          <w:rFonts w:asciiTheme="majorBidi" w:hAnsiTheme="majorBidi" w:cstheme="majorBidi"/>
          <w:sz w:val="28"/>
          <w:szCs w:val="28"/>
        </w:rPr>
        <w:t xml:space="preserve"> </w:t>
      </w:r>
      <w:proofErr w:type="gramStart"/>
      <w:r w:rsidRPr="009E12E5">
        <w:rPr>
          <w:rFonts w:asciiTheme="majorBidi" w:hAnsiTheme="majorBidi" w:cstheme="majorBidi"/>
          <w:sz w:val="28"/>
          <w:szCs w:val="28"/>
        </w:rPr>
        <w:t>The CO</w:t>
      </w:r>
      <w:r w:rsidRPr="002E1FF8">
        <w:rPr>
          <w:rFonts w:asciiTheme="majorBidi" w:hAnsiTheme="majorBidi" w:cstheme="majorBidi"/>
          <w:sz w:val="28"/>
          <w:szCs w:val="28"/>
          <w:vertAlign w:val="subscript"/>
        </w:rPr>
        <w:t>2</w:t>
      </w:r>
      <w:r w:rsidRPr="009E12E5">
        <w:rPr>
          <w:rFonts w:asciiTheme="majorBidi" w:hAnsiTheme="majorBidi" w:cstheme="majorBidi"/>
          <w:sz w:val="28"/>
          <w:szCs w:val="28"/>
        </w:rPr>
        <w:t xml:space="preserve"> Challenge Forum, September 27-28, 2010, CPE Lyon,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9E12E5">
        <w:rPr>
          <w:rFonts w:asciiTheme="majorBidi" w:hAnsiTheme="majorBidi" w:cstheme="majorBidi"/>
          <w:sz w:val="28"/>
          <w:szCs w:val="28"/>
        </w:rPr>
        <w:t>Lyon, France.</w:t>
      </w:r>
      <w:proofErr w:type="gramEnd"/>
    </w:p>
    <w:p w:rsidR="00CB14C2" w:rsidRDefault="00CB14C2" w:rsidP="00702CA9">
      <w:pPr>
        <w:spacing w:after="12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[2]</w:t>
      </w:r>
      <w:r w:rsidRPr="009E12E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9E12E5">
        <w:rPr>
          <w:rFonts w:asciiTheme="majorBidi" w:hAnsiTheme="majorBidi" w:cstheme="majorBidi"/>
          <w:sz w:val="28"/>
          <w:szCs w:val="28"/>
        </w:rPr>
        <w:t>Zhai</w:t>
      </w:r>
      <w:proofErr w:type="spellEnd"/>
      <w:r w:rsidRPr="00CB14C2">
        <w:rPr>
          <w:rFonts w:asciiTheme="majorBidi" w:hAnsiTheme="majorBidi" w:cstheme="majorBidi"/>
          <w:sz w:val="28"/>
          <w:szCs w:val="28"/>
        </w:rPr>
        <w:t xml:space="preserve"> </w:t>
      </w:r>
      <w:r w:rsidRPr="009E12E5">
        <w:rPr>
          <w:rFonts w:asciiTheme="majorBidi" w:hAnsiTheme="majorBidi" w:cstheme="majorBidi"/>
          <w:sz w:val="28"/>
          <w:szCs w:val="28"/>
        </w:rPr>
        <w:t>Y.</w:t>
      </w:r>
      <w:r>
        <w:rPr>
          <w:rFonts w:asciiTheme="majorBidi" w:hAnsiTheme="majorBidi" w:cstheme="majorBidi"/>
          <w:sz w:val="28"/>
          <w:szCs w:val="28"/>
        </w:rPr>
        <w:t xml:space="preserve">, </w:t>
      </w:r>
      <w:r w:rsidRPr="009E12E5">
        <w:rPr>
          <w:rFonts w:asciiTheme="majorBidi" w:hAnsiTheme="majorBidi" w:cstheme="majorBidi"/>
          <w:sz w:val="28"/>
          <w:szCs w:val="28"/>
        </w:rPr>
        <w:t>Agarwal</w:t>
      </w:r>
      <w:r w:rsidRPr="00CB14C2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A.</w:t>
      </w:r>
      <w:r w:rsidRPr="009E12E5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9E12E5">
        <w:rPr>
          <w:rFonts w:asciiTheme="majorBidi" w:hAnsiTheme="majorBidi" w:cstheme="majorBidi"/>
          <w:sz w:val="28"/>
          <w:szCs w:val="28"/>
        </w:rPr>
        <w:t>Chiacchiarelli</w:t>
      </w:r>
      <w:proofErr w:type="spellEnd"/>
      <w:r w:rsidRPr="00CB14C2">
        <w:rPr>
          <w:rFonts w:asciiTheme="majorBidi" w:hAnsiTheme="majorBidi" w:cstheme="majorBidi"/>
          <w:sz w:val="28"/>
          <w:szCs w:val="28"/>
        </w:rPr>
        <w:t xml:space="preserve"> </w:t>
      </w:r>
      <w:r w:rsidRPr="009E12E5">
        <w:rPr>
          <w:rFonts w:asciiTheme="majorBidi" w:hAnsiTheme="majorBidi" w:cstheme="majorBidi"/>
          <w:sz w:val="28"/>
          <w:szCs w:val="28"/>
        </w:rPr>
        <w:t>L., Hill</w:t>
      </w:r>
      <w:r w:rsidRPr="00CB14C2">
        <w:rPr>
          <w:rFonts w:asciiTheme="majorBidi" w:hAnsiTheme="majorBidi" w:cstheme="majorBidi"/>
          <w:sz w:val="28"/>
          <w:szCs w:val="28"/>
        </w:rPr>
        <w:t xml:space="preserve"> </w:t>
      </w:r>
      <w:r w:rsidRPr="009E12E5">
        <w:rPr>
          <w:rFonts w:asciiTheme="majorBidi" w:hAnsiTheme="majorBidi" w:cstheme="majorBidi"/>
          <w:sz w:val="28"/>
          <w:szCs w:val="28"/>
        </w:rPr>
        <w:t>D., Sridhar</w:t>
      </w:r>
      <w:r w:rsidRPr="00CB14C2">
        <w:rPr>
          <w:rFonts w:asciiTheme="majorBidi" w:hAnsiTheme="majorBidi" w:cstheme="majorBidi"/>
          <w:sz w:val="28"/>
          <w:szCs w:val="28"/>
        </w:rPr>
        <w:t xml:space="preserve"> </w:t>
      </w:r>
      <w:r w:rsidRPr="009E12E5">
        <w:rPr>
          <w:rFonts w:asciiTheme="majorBidi" w:hAnsiTheme="majorBidi" w:cstheme="majorBidi"/>
          <w:sz w:val="28"/>
          <w:szCs w:val="28"/>
        </w:rPr>
        <w:t>N.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CB14C2">
        <w:rPr>
          <w:rFonts w:asciiTheme="majorBidi" w:hAnsiTheme="majorBidi" w:cstheme="majorBidi"/>
          <w:i/>
          <w:iCs/>
          <w:sz w:val="28"/>
          <w:szCs w:val="28"/>
        </w:rPr>
        <w:t xml:space="preserve">Evaluation of tin </w:t>
      </w:r>
      <w:proofErr w:type="spellStart"/>
      <w:r w:rsidRPr="00CB14C2">
        <w:rPr>
          <w:rFonts w:asciiTheme="majorBidi" w:hAnsiTheme="majorBidi" w:cstheme="majorBidi"/>
          <w:i/>
          <w:iCs/>
          <w:sz w:val="28"/>
          <w:szCs w:val="28"/>
        </w:rPr>
        <w:t>electrocatalyst</w:t>
      </w:r>
      <w:proofErr w:type="spellEnd"/>
      <w:r w:rsidRPr="00CB14C2">
        <w:rPr>
          <w:rFonts w:asciiTheme="majorBidi" w:hAnsiTheme="majorBidi" w:cstheme="majorBidi"/>
          <w:i/>
          <w:iCs/>
          <w:sz w:val="28"/>
          <w:szCs w:val="28"/>
        </w:rPr>
        <w:t xml:space="preserve"> for conversion of </w:t>
      </w:r>
      <w:r>
        <w:rPr>
          <w:rFonts w:asciiTheme="majorBidi" w:hAnsiTheme="majorBidi" w:cstheme="majorBidi"/>
          <w:i/>
          <w:iCs/>
          <w:sz w:val="28"/>
          <w:szCs w:val="28"/>
        </w:rPr>
        <w:t>CO</w:t>
      </w:r>
      <w:r w:rsidRPr="002E1FF8">
        <w:rPr>
          <w:rFonts w:asciiTheme="majorBidi" w:hAnsiTheme="majorBidi" w:cstheme="majorBidi"/>
          <w:i/>
          <w:iCs/>
          <w:sz w:val="28"/>
          <w:szCs w:val="28"/>
          <w:vertAlign w:val="subscript"/>
        </w:rPr>
        <w:t>2</w:t>
      </w:r>
      <w:r w:rsidRPr="00CB14C2">
        <w:rPr>
          <w:rFonts w:asciiTheme="majorBidi" w:hAnsiTheme="majorBidi" w:cstheme="majorBidi"/>
          <w:i/>
          <w:iCs/>
          <w:sz w:val="28"/>
          <w:szCs w:val="28"/>
        </w:rPr>
        <w:t xml:space="preserve"> to </w:t>
      </w:r>
      <w:proofErr w:type="spellStart"/>
      <w:r w:rsidRPr="00CB14C2">
        <w:rPr>
          <w:rFonts w:asciiTheme="majorBidi" w:hAnsiTheme="majorBidi" w:cstheme="majorBidi"/>
          <w:i/>
          <w:iCs/>
          <w:sz w:val="28"/>
          <w:szCs w:val="28"/>
        </w:rPr>
        <w:t>formate</w:t>
      </w:r>
      <w:proofErr w:type="spellEnd"/>
      <w:r w:rsidRPr="00CB14C2">
        <w:rPr>
          <w:rFonts w:asciiTheme="majorBidi" w:hAnsiTheme="majorBidi" w:cstheme="majorBidi"/>
          <w:i/>
          <w:iCs/>
          <w:sz w:val="28"/>
          <w:szCs w:val="28"/>
        </w:rPr>
        <w:t xml:space="preserve"> s</w:t>
      </w:r>
      <w:r>
        <w:rPr>
          <w:rFonts w:asciiTheme="majorBidi" w:hAnsiTheme="majorBidi" w:cstheme="majorBidi"/>
          <w:i/>
          <w:iCs/>
          <w:sz w:val="28"/>
          <w:szCs w:val="28"/>
        </w:rPr>
        <w:t xml:space="preserve">alt via long term </w:t>
      </w:r>
      <w:proofErr w:type="spellStart"/>
      <w:r>
        <w:rPr>
          <w:rFonts w:asciiTheme="majorBidi" w:hAnsiTheme="majorBidi" w:cstheme="majorBidi"/>
          <w:i/>
          <w:iCs/>
          <w:sz w:val="28"/>
          <w:szCs w:val="28"/>
        </w:rPr>
        <w:t>cathodic</w:t>
      </w:r>
      <w:proofErr w:type="spellEnd"/>
      <w:r>
        <w:rPr>
          <w:rFonts w:asciiTheme="majorBidi" w:hAnsiTheme="majorBidi" w:cstheme="majorBidi"/>
          <w:i/>
          <w:iCs/>
          <w:sz w:val="28"/>
          <w:szCs w:val="28"/>
        </w:rPr>
        <w:t xml:space="preserve"> half-</w:t>
      </w:r>
      <w:r w:rsidRPr="00CB14C2">
        <w:rPr>
          <w:rFonts w:asciiTheme="majorBidi" w:hAnsiTheme="majorBidi" w:cstheme="majorBidi"/>
          <w:i/>
          <w:iCs/>
          <w:sz w:val="28"/>
          <w:szCs w:val="28"/>
        </w:rPr>
        <w:t>cell and continuous full cell testing</w:t>
      </w:r>
      <w:r>
        <w:rPr>
          <w:rFonts w:asciiTheme="majorBidi" w:hAnsiTheme="majorBidi" w:cstheme="majorBidi"/>
          <w:sz w:val="28"/>
          <w:szCs w:val="28"/>
        </w:rPr>
        <w:t xml:space="preserve">. </w:t>
      </w:r>
      <w:r w:rsidRPr="009E12E5">
        <w:rPr>
          <w:rFonts w:asciiTheme="majorBidi" w:hAnsiTheme="majorBidi" w:cstheme="majorBidi"/>
          <w:sz w:val="28"/>
          <w:szCs w:val="28"/>
        </w:rPr>
        <w:t>Future Directions in CO</w:t>
      </w:r>
      <w:r w:rsidRPr="002E1FF8">
        <w:rPr>
          <w:rFonts w:asciiTheme="majorBidi" w:hAnsiTheme="majorBidi" w:cstheme="majorBidi"/>
          <w:sz w:val="28"/>
          <w:szCs w:val="28"/>
          <w:vertAlign w:val="subscript"/>
        </w:rPr>
        <w:t>2</w:t>
      </w:r>
      <w:r w:rsidRPr="009E12E5">
        <w:rPr>
          <w:rFonts w:asciiTheme="majorBidi" w:hAnsiTheme="majorBidi" w:cstheme="majorBidi"/>
          <w:sz w:val="28"/>
          <w:szCs w:val="28"/>
        </w:rPr>
        <w:t xml:space="preserve"> Conversion Chemistry Workshop,</w:t>
      </w:r>
      <w:r>
        <w:rPr>
          <w:rFonts w:asciiTheme="majorBidi" w:hAnsiTheme="majorBidi" w:cstheme="majorBidi"/>
          <w:sz w:val="28"/>
          <w:szCs w:val="28"/>
        </w:rPr>
        <w:t xml:space="preserve"> October 21, 2010.</w:t>
      </w:r>
      <w:r w:rsidRPr="009E12E5">
        <w:rPr>
          <w:rFonts w:asciiTheme="majorBidi" w:hAnsiTheme="majorBidi" w:cstheme="majorBidi"/>
          <w:sz w:val="28"/>
          <w:szCs w:val="28"/>
        </w:rPr>
        <w:t xml:space="preserve"> </w:t>
      </w:r>
      <w:proofErr w:type="gramStart"/>
      <w:r w:rsidRPr="009E12E5">
        <w:rPr>
          <w:rFonts w:asciiTheme="majorBidi" w:hAnsiTheme="majorBidi" w:cstheme="majorBidi"/>
          <w:sz w:val="28"/>
          <w:szCs w:val="28"/>
        </w:rPr>
        <w:t>Department of Chemistry at Princeton University,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9E12E5">
        <w:rPr>
          <w:rFonts w:asciiTheme="majorBidi" w:hAnsiTheme="majorBidi" w:cstheme="majorBidi"/>
          <w:sz w:val="28"/>
          <w:szCs w:val="28"/>
        </w:rPr>
        <w:t>Princeton</w:t>
      </w:r>
      <w:r>
        <w:rPr>
          <w:rFonts w:asciiTheme="majorBidi" w:hAnsiTheme="majorBidi" w:cstheme="majorBidi"/>
          <w:sz w:val="28"/>
          <w:szCs w:val="28"/>
        </w:rPr>
        <w:t>.</w:t>
      </w:r>
      <w:proofErr w:type="gramEnd"/>
    </w:p>
    <w:p w:rsidR="009E12E5" w:rsidRPr="00C34D8E" w:rsidRDefault="00CB14C2" w:rsidP="00702CA9">
      <w:pPr>
        <w:spacing w:after="120"/>
        <w:jc w:val="both"/>
        <w:rPr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[3] </w:t>
      </w:r>
      <w:r w:rsidR="009E12E5" w:rsidRPr="009E12E5">
        <w:rPr>
          <w:rFonts w:asciiTheme="majorBidi" w:hAnsiTheme="majorBidi" w:cstheme="majorBidi"/>
          <w:sz w:val="28"/>
          <w:szCs w:val="28"/>
        </w:rPr>
        <w:t>Hill</w:t>
      </w:r>
      <w:r>
        <w:rPr>
          <w:rFonts w:asciiTheme="majorBidi" w:hAnsiTheme="majorBidi" w:cstheme="majorBidi"/>
          <w:sz w:val="28"/>
          <w:szCs w:val="28"/>
        </w:rPr>
        <w:t xml:space="preserve"> D.</w:t>
      </w:r>
      <w:r w:rsidR="009E12E5" w:rsidRPr="009E12E5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="009E12E5" w:rsidRPr="009E12E5">
        <w:rPr>
          <w:rFonts w:asciiTheme="majorBidi" w:hAnsiTheme="majorBidi" w:cstheme="majorBidi"/>
          <w:sz w:val="28"/>
          <w:szCs w:val="28"/>
        </w:rPr>
        <w:t>Zhai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Y.</w:t>
      </w:r>
      <w:r w:rsidR="009E12E5" w:rsidRPr="009E12E5">
        <w:rPr>
          <w:rFonts w:asciiTheme="majorBidi" w:hAnsiTheme="majorBidi" w:cstheme="majorBidi"/>
          <w:sz w:val="28"/>
          <w:szCs w:val="28"/>
        </w:rPr>
        <w:t>, Agarwal</w:t>
      </w:r>
      <w:r>
        <w:rPr>
          <w:rFonts w:asciiTheme="majorBidi" w:hAnsiTheme="majorBidi" w:cstheme="majorBidi"/>
          <w:sz w:val="28"/>
          <w:szCs w:val="28"/>
        </w:rPr>
        <w:t xml:space="preserve"> A.</w:t>
      </w:r>
      <w:r w:rsidR="009E12E5" w:rsidRPr="009E12E5">
        <w:rPr>
          <w:rFonts w:asciiTheme="majorBidi" w:hAnsiTheme="majorBidi" w:cstheme="majorBidi"/>
          <w:sz w:val="28"/>
          <w:szCs w:val="28"/>
        </w:rPr>
        <w:t>, Rode</w:t>
      </w:r>
      <w:r>
        <w:rPr>
          <w:rFonts w:asciiTheme="majorBidi" w:hAnsiTheme="majorBidi" w:cstheme="majorBidi"/>
          <w:sz w:val="28"/>
          <w:szCs w:val="28"/>
        </w:rPr>
        <w:t xml:space="preserve"> E.</w:t>
      </w:r>
      <w:r w:rsidR="009E12E5" w:rsidRPr="009E12E5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="009E12E5" w:rsidRPr="009E12E5">
        <w:rPr>
          <w:rFonts w:asciiTheme="majorBidi" w:hAnsiTheme="majorBidi" w:cstheme="majorBidi"/>
          <w:sz w:val="28"/>
          <w:szCs w:val="28"/>
        </w:rPr>
        <w:t>Ayello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F.</w:t>
      </w:r>
      <w:r w:rsidR="009E12E5" w:rsidRPr="009E12E5">
        <w:rPr>
          <w:rFonts w:asciiTheme="majorBidi" w:hAnsiTheme="majorBidi" w:cstheme="majorBidi"/>
          <w:sz w:val="28"/>
          <w:szCs w:val="28"/>
        </w:rPr>
        <w:t xml:space="preserve">, Sridhar </w:t>
      </w:r>
      <w:r>
        <w:rPr>
          <w:rFonts w:asciiTheme="majorBidi" w:hAnsiTheme="majorBidi" w:cstheme="majorBidi"/>
          <w:sz w:val="28"/>
          <w:szCs w:val="28"/>
        </w:rPr>
        <w:t xml:space="preserve">N. </w:t>
      </w:r>
      <w:r w:rsidR="009E12E5" w:rsidRPr="00C34D8E">
        <w:rPr>
          <w:rFonts w:asciiTheme="majorBidi" w:hAnsiTheme="majorBidi" w:cstheme="majorBidi"/>
          <w:i/>
          <w:iCs/>
          <w:sz w:val="28"/>
          <w:szCs w:val="28"/>
        </w:rPr>
        <w:t xml:space="preserve">Energy storage via electrochemical conversion of </w:t>
      </w:r>
      <w:r w:rsidRPr="00C34D8E">
        <w:rPr>
          <w:rFonts w:asciiTheme="majorBidi" w:hAnsiTheme="majorBidi" w:cstheme="majorBidi"/>
          <w:i/>
          <w:iCs/>
          <w:sz w:val="28"/>
          <w:szCs w:val="28"/>
        </w:rPr>
        <w:t>CO</w:t>
      </w:r>
      <w:r w:rsidR="009E12E5" w:rsidRPr="00C34D8E">
        <w:rPr>
          <w:rFonts w:asciiTheme="majorBidi" w:hAnsiTheme="majorBidi" w:cstheme="majorBidi"/>
          <w:i/>
          <w:iCs/>
          <w:sz w:val="28"/>
          <w:szCs w:val="28"/>
          <w:vertAlign w:val="subscript"/>
        </w:rPr>
        <w:t>2</w:t>
      </w:r>
      <w:r w:rsidR="009E12E5" w:rsidRPr="00C34D8E">
        <w:rPr>
          <w:rFonts w:asciiTheme="majorBidi" w:hAnsiTheme="majorBidi" w:cstheme="majorBidi"/>
          <w:i/>
          <w:iCs/>
          <w:sz w:val="28"/>
          <w:szCs w:val="28"/>
        </w:rPr>
        <w:t xml:space="preserve"> into specialty chemicals</w:t>
      </w:r>
      <w:r>
        <w:rPr>
          <w:rFonts w:asciiTheme="majorBidi" w:hAnsiTheme="majorBidi" w:cstheme="majorBidi"/>
          <w:sz w:val="28"/>
          <w:szCs w:val="28"/>
        </w:rPr>
        <w:t xml:space="preserve">. </w:t>
      </w:r>
      <w:proofErr w:type="gramStart"/>
      <w:r w:rsidR="009E12E5" w:rsidRPr="00C34D8E">
        <w:rPr>
          <w:sz w:val="28"/>
          <w:szCs w:val="28"/>
        </w:rPr>
        <w:t>Proceedings of the ASME 2011 5</w:t>
      </w:r>
      <w:r w:rsidR="009E12E5" w:rsidRPr="00C34D8E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</w:t>
      </w:r>
      <w:r w:rsidR="009E12E5" w:rsidRPr="00C34D8E">
        <w:rPr>
          <w:sz w:val="28"/>
          <w:szCs w:val="28"/>
        </w:rPr>
        <w:t>International Conference on Energy Sustainability ES2011 August 7-10, 2011, Washington, DC, USA</w:t>
      </w:r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Paper N</w:t>
      </w:r>
      <w:r w:rsidRPr="00C34D8E">
        <w:rPr>
          <w:sz w:val="28"/>
          <w:szCs w:val="28"/>
          <w:vertAlign w:val="superscript"/>
        </w:rPr>
        <w:t>o</w:t>
      </w:r>
      <w:r>
        <w:rPr>
          <w:sz w:val="28"/>
          <w:szCs w:val="28"/>
        </w:rPr>
        <w:t xml:space="preserve"> </w:t>
      </w:r>
      <w:r w:rsidRPr="00CB14C2">
        <w:rPr>
          <w:sz w:val="28"/>
          <w:szCs w:val="28"/>
        </w:rPr>
        <w:t>ES2011-540</w:t>
      </w:r>
      <w:r>
        <w:rPr>
          <w:sz w:val="28"/>
          <w:szCs w:val="28"/>
        </w:rPr>
        <w:t>.</w:t>
      </w:r>
    </w:p>
    <w:p w:rsidR="009E12E5" w:rsidRDefault="009E12E5" w:rsidP="00F75FAA">
      <w:pPr>
        <w:spacing w:after="12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[</w:t>
      </w:r>
      <w:r w:rsidR="00CB14C2">
        <w:rPr>
          <w:rFonts w:asciiTheme="majorBidi" w:hAnsiTheme="majorBidi" w:cstheme="majorBidi"/>
          <w:sz w:val="28"/>
          <w:szCs w:val="28"/>
        </w:rPr>
        <w:t>4</w:t>
      </w:r>
      <w:r>
        <w:rPr>
          <w:rFonts w:asciiTheme="majorBidi" w:hAnsiTheme="majorBidi" w:cstheme="majorBidi"/>
          <w:sz w:val="28"/>
          <w:szCs w:val="28"/>
        </w:rPr>
        <w:t xml:space="preserve">] Sridhar </w:t>
      </w:r>
      <w:r w:rsidR="00CB14C2">
        <w:rPr>
          <w:rFonts w:asciiTheme="majorBidi" w:hAnsiTheme="majorBidi" w:cstheme="majorBidi"/>
          <w:sz w:val="28"/>
          <w:szCs w:val="28"/>
        </w:rPr>
        <w:t xml:space="preserve">N., </w:t>
      </w:r>
      <w:r w:rsidRPr="009E12E5">
        <w:rPr>
          <w:rFonts w:asciiTheme="majorBidi" w:hAnsiTheme="majorBidi" w:cstheme="majorBidi"/>
          <w:sz w:val="28"/>
          <w:szCs w:val="28"/>
        </w:rPr>
        <w:t>Hill</w:t>
      </w:r>
      <w:r w:rsidR="00CB14C2">
        <w:rPr>
          <w:rFonts w:asciiTheme="majorBidi" w:hAnsiTheme="majorBidi" w:cstheme="majorBidi"/>
          <w:sz w:val="28"/>
          <w:szCs w:val="28"/>
        </w:rPr>
        <w:t xml:space="preserve"> </w:t>
      </w:r>
      <w:r w:rsidR="00CB14C2" w:rsidRPr="009E12E5">
        <w:rPr>
          <w:rFonts w:asciiTheme="majorBidi" w:hAnsiTheme="majorBidi" w:cstheme="majorBidi"/>
          <w:sz w:val="28"/>
          <w:szCs w:val="28"/>
        </w:rPr>
        <w:t>D.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C34D8E">
        <w:rPr>
          <w:rFonts w:asciiTheme="majorBidi" w:hAnsiTheme="majorBidi" w:cstheme="majorBidi"/>
          <w:i/>
          <w:iCs/>
          <w:sz w:val="28"/>
          <w:szCs w:val="28"/>
        </w:rPr>
        <w:t>Carbon dioxide utilization</w:t>
      </w:r>
      <w:r w:rsidR="00CB14C2">
        <w:rPr>
          <w:rFonts w:asciiTheme="majorBidi" w:hAnsiTheme="majorBidi" w:cstheme="majorBidi"/>
          <w:i/>
          <w:iCs/>
          <w:sz w:val="28"/>
          <w:szCs w:val="28"/>
        </w:rPr>
        <w:t>;</w:t>
      </w:r>
      <w:r w:rsidRPr="00C34D8E">
        <w:rPr>
          <w:rFonts w:asciiTheme="majorBidi" w:hAnsiTheme="majorBidi" w:cstheme="majorBidi"/>
          <w:i/>
          <w:iCs/>
          <w:sz w:val="28"/>
          <w:szCs w:val="28"/>
        </w:rPr>
        <w:t xml:space="preserve"> </w:t>
      </w:r>
      <w:proofErr w:type="gramStart"/>
      <w:r w:rsidRPr="00C34D8E">
        <w:rPr>
          <w:rFonts w:asciiTheme="majorBidi" w:hAnsiTheme="majorBidi" w:cstheme="majorBidi"/>
          <w:i/>
          <w:iCs/>
          <w:sz w:val="28"/>
          <w:szCs w:val="28"/>
        </w:rPr>
        <w:t>Electrochemical</w:t>
      </w:r>
      <w:proofErr w:type="gramEnd"/>
      <w:r w:rsidRPr="00C34D8E">
        <w:rPr>
          <w:rFonts w:asciiTheme="majorBidi" w:hAnsiTheme="majorBidi" w:cstheme="majorBidi"/>
          <w:i/>
          <w:iCs/>
          <w:sz w:val="28"/>
          <w:szCs w:val="28"/>
        </w:rPr>
        <w:t xml:space="preserve"> conversion of CO</w:t>
      </w:r>
      <w:r w:rsidRPr="00C34D8E">
        <w:rPr>
          <w:rFonts w:asciiTheme="majorBidi" w:hAnsiTheme="majorBidi" w:cstheme="majorBidi"/>
          <w:i/>
          <w:iCs/>
          <w:sz w:val="28"/>
          <w:szCs w:val="28"/>
          <w:vertAlign w:val="subscript"/>
        </w:rPr>
        <w:t>2</w:t>
      </w:r>
      <w:r w:rsidRPr="00C34D8E">
        <w:rPr>
          <w:rFonts w:asciiTheme="majorBidi" w:hAnsiTheme="majorBidi" w:cstheme="majorBidi"/>
          <w:i/>
          <w:iCs/>
          <w:sz w:val="28"/>
          <w:szCs w:val="28"/>
        </w:rPr>
        <w:t xml:space="preserve"> – Opportunities and challenges</w:t>
      </w:r>
      <w:r>
        <w:rPr>
          <w:rFonts w:asciiTheme="majorBidi" w:hAnsiTheme="majorBidi" w:cstheme="majorBidi"/>
          <w:sz w:val="28"/>
          <w:szCs w:val="28"/>
        </w:rPr>
        <w:t>. DNV Research and Innovation, Position Paper 07, 2011.</w:t>
      </w:r>
    </w:p>
    <w:p w:rsidR="00F30D39" w:rsidRDefault="00F30D39" w:rsidP="00F30D39">
      <w:pPr>
        <w:spacing w:after="12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[5] </w:t>
      </w:r>
      <w:r w:rsidRPr="00F30D39">
        <w:rPr>
          <w:rFonts w:asciiTheme="majorBidi" w:hAnsiTheme="majorBidi" w:cstheme="majorBidi"/>
          <w:sz w:val="28"/>
          <w:szCs w:val="28"/>
        </w:rPr>
        <w:t xml:space="preserve">Agarwal A., </w:t>
      </w:r>
      <w:proofErr w:type="spellStart"/>
      <w:r w:rsidRPr="00F30D39">
        <w:rPr>
          <w:rFonts w:asciiTheme="majorBidi" w:hAnsiTheme="majorBidi" w:cstheme="majorBidi"/>
          <w:sz w:val="28"/>
          <w:szCs w:val="28"/>
        </w:rPr>
        <w:t>Zhai</w:t>
      </w:r>
      <w:proofErr w:type="spellEnd"/>
      <w:r w:rsidRPr="00F30D39">
        <w:rPr>
          <w:rFonts w:asciiTheme="majorBidi" w:hAnsiTheme="majorBidi" w:cstheme="majorBidi"/>
          <w:sz w:val="28"/>
          <w:szCs w:val="28"/>
        </w:rPr>
        <w:t xml:space="preserve"> Y., Hill D., Sridhar N. </w:t>
      </w:r>
      <w:r w:rsidRPr="00F30D39">
        <w:rPr>
          <w:rFonts w:asciiTheme="majorBidi" w:hAnsiTheme="majorBidi" w:cstheme="majorBidi"/>
          <w:i/>
          <w:iCs/>
          <w:sz w:val="28"/>
          <w:szCs w:val="28"/>
        </w:rPr>
        <w:t xml:space="preserve">The Electrochemical Reduction of Carbon Dioxide to </w:t>
      </w:r>
      <w:proofErr w:type="spellStart"/>
      <w:r w:rsidRPr="00F30D39">
        <w:rPr>
          <w:rFonts w:asciiTheme="majorBidi" w:hAnsiTheme="majorBidi" w:cstheme="majorBidi"/>
          <w:i/>
          <w:iCs/>
          <w:sz w:val="28"/>
          <w:szCs w:val="28"/>
        </w:rPr>
        <w:t>Formate</w:t>
      </w:r>
      <w:proofErr w:type="spellEnd"/>
      <w:r w:rsidRPr="00F30D39">
        <w:rPr>
          <w:rFonts w:asciiTheme="majorBidi" w:hAnsiTheme="majorBidi" w:cstheme="majorBidi"/>
          <w:i/>
          <w:iCs/>
          <w:sz w:val="28"/>
          <w:szCs w:val="28"/>
        </w:rPr>
        <w:t>/Formic Acid: Engineering and Economic</w:t>
      </w:r>
      <w:r w:rsidRPr="00F30D39">
        <w:rPr>
          <w:rFonts w:asciiTheme="majorBidi" w:hAnsiTheme="majorBidi" w:cstheme="majorBidi"/>
          <w:i/>
          <w:iCs/>
          <w:sz w:val="28"/>
          <w:szCs w:val="28"/>
        </w:rPr>
        <w:t xml:space="preserve"> </w:t>
      </w:r>
      <w:r w:rsidRPr="00F30D39">
        <w:rPr>
          <w:rFonts w:asciiTheme="majorBidi" w:hAnsiTheme="majorBidi" w:cstheme="majorBidi"/>
          <w:i/>
          <w:iCs/>
          <w:sz w:val="28"/>
          <w:szCs w:val="28"/>
        </w:rPr>
        <w:t>Feasibility</w:t>
      </w:r>
      <w:r w:rsidRPr="00F30D39">
        <w:rPr>
          <w:rFonts w:asciiTheme="majorBidi" w:hAnsiTheme="majorBidi" w:cstheme="majorBidi"/>
          <w:sz w:val="28"/>
          <w:szCs w:val="28"/>
        </w:rPr>
        <w:t xml:space="preserve">. </w:t>
      </w:r>
      <w:proofErr w:type="spellStart"/>
      <w:r w:rsidRPr="00F30D39">
        <w:rPr>
          <w:rFonts w:asciiTheme="majorBidi" w:hAnsiTheme="majorBidi" w:cstheme="majorBidi"/>
          <w:sz w:val="28"/>
          <w:szCs w:val="28"/>
        </w:rPr>
        <w:t>ChemSusChem</w:t>
      </w:r>
      <w:proofErr w:type="spellEnd"/>
      <w:r w:rsidRPr="00F30D39">
        <w:rPr>
          <w:rFonts w:asciiTheme="majorBidi" w:hAnsiTheme="majorBidi" w:cstheme="majorBidi"/>
          <w:sz w:val="28"/>
          <w:szCs w:val="28"/>
        </w:rPr>
        <w:t xml:space="preserve"> (2011), 4, 1301 – 1310.</w:t>
      </w:r>
    </w:p>
    <w:p w:rsidR="00E31DCE" w:rsidRPr="00A10633" w:rsidRDefault="00E31DCE" w:rsidP="00F30D39">
      <w:pPr>
        <w:spacing w:after="12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[</w:t>
      </w:r>
      <w:r w:rsidR="00F30D39">
        <w:rPr>
          <w:rFonts w:asciiTheme="majorBidi" w:hAnsiTheme="majorBidi" w:cstheme="majorBidi"/>
          <w:sz w:val="28"/>
          <w:szCs w:val="28"/>
        </w:rPr>
        <w:t>6</w:t>
      </w:r>
      <w:r>
        <w:rPr>
          <w:rFonts w:asciiTheme="majorBidi" w:hAnsiTheme="majorBidi" w:cstheme="majorBidi"/>
          <w:sz w:val="28"/>
          <w:szCs w:val="28"/>
        </w:rPr>
        <w:t xml:space="preserve">] </w:t>
      </w:r>
      <w:r w:rsidRPr="00E31DCE">
        <w:rPr>
          <w:rFonts w:asciiTheme="majorBidi" w:hAnsiTheme="majorBidi" w:cstheme="majorBidi"/>
          <w:sz w:val="28"/>
          <w:szCs w:val="28"/>
        </w:rPr>
        <w:t xml:space="preserve">Gupta N., </w:t>
      </w:r>
      <w:proofErr w:type="spellStart"/>
      <w:r w:rsidRPr="00E31DCE">
        <w:rPr>
          <w:rFonts w:asciiTheme="majorBidi" w:hAnsiTheme="majorBidi" w:cstheme="majorBidi"/>
          <w:sz w:val="28"/>
          <w:szCs w:val="28"/>
        </w:rPr>
        <w:t>Gattrell</w:t>
      </w:r>
      <w:proofErr w:type="spellEnd"/>
      <w:r w:rsidRPr="00E31DCE">
        <w:rPr>
          <w:rFonts w:asciiTheme="majorBidi" w:hAnsiTheme="majorBidi" w:cstheme="majorBidi"/>
          <w:sz w:val="28"/>
          <w:szCs w:val="28"/>
        </w:rPr>
        <w:t xml:space="preserve"> M., </w:t>
      </w:r>
      <w:proofErr w:type="spellStart"/>
      <w:r w:rsidRPr="00E31DCE">
        <w:rPr>
          <w:rFonts w:asciiTheme="majorBidi" w:hAnsiTheme="majorBidi" w:cstheme="majorBidi"/>
          <w:sz w:val="28"/>
          <w:szCs w:val="28"/>
        </w:rPr>
        <w:t>Macdougall</w:t>
      </w:r>
      <w:proofErr w:type="spellEnd"/>
      <w:r w:rsidRPr="00E31DCE">
        <w:rPr>
          <w:rFonts w:asciiTheme="majorBidi" w:hAnsiTheme="majorBidi" w:cstheme="majorBidi"/>
          <w:sz w:val="28"/>
          <w:szCs w:val="28"/>
        </w:rPr>
        <w:t xml:space="preserve"> B. </w:t>
      </w:r>
      <w:r w:rsidRPr="00972917">
        <w:rPr>
          <w:rFonts w:asciiTheme="majorBidi" w:hAnsiTheme="majorBidi" w:cstheme="majorBidi"/>
          <w:i/>
          <w:iCs/>
          <w:sz w:val="28"/>
          <w:szCs w:val="28"/>
        </w:rPr>
        <w:t>Calculation for the cathode surface concentrations in the electrochemical reduction of CO</w:t>
      </w:r>
      <w:r w:rsidRPr="00972917">
        <w:rPr>
          <w:rFonts w:asciiTheme="majorBidi" w:hAnsiTheme="majorBidi" w:cstheme="majorBidi"/>
          <w:i/>
          <w:iCs/>
          <w:sz w:val="28"/>
          <w:szCs w:val="28"/>
          <w:vertAlign w:val="subscript"/>
        </w:rPr>
        <w:t>2</w:t>
      </w:r>
      <w:r w:rsidRPr="00972917">
        <w:rPr>
          <w:rFonts w:asciiTheme="majorBidi" w:hAnsiTheme="majorBidi" w:cstheme="majorBidi"/>
          <w:i/>
          <w:iCs/>
          <w:sz w:val="28"/>
          <w:szCs w:val="28"/>
        </w:rPr>
        <w:t xml:space="preserve"> in KHCO</w:t>
      </w:r>
      <w:r w:rsidRPr="00972917">
        <w:rPr>
          <w:rFonts w:asciiTheme="majorBidi" w:hAnsiTheme="majorBidi" w:cstheme="majorBidi"/>
          <w:i/>
          <w:iCs/>
          <w:sz w:val="28"/>
          <w:szCs w:val="28"/>
          <w:vertAlign w:val="subscript"/>
        </w:rPr>
        <w:t>3</w:t>
      </w:r>
      <w:r w:rsidRPr="00972917">
        <w:rPr>
          <w:rFonts w:asciiTheme="majorBidi" w:hAnsiTheme="majorBidi" w:cstheme="majorBidi"/>
          <w:i/>
          <w:iCs/>
          <w:sz w:val="28"/>
          <w:szCs w:val="28"/>
        </w:rPr>
        <w:t xml:space="preserve"> solutions</w:t>
      </w:r>
      <w:r w:rsidRPr="00E31DCE">
        <w:rPr>
          <w:rFonts w:asciiTheme="majorBidi" w:hAnsiTheme="majorBidi" w:cstheme="majorBidi"/>
          <w:sz w:val="28"/>
          <w:szCs w:val="28"/>
        </w:rPr>
        <w:t xml:space="preserve">. </w:t>
      </w:r>
      <w:proofErr w:type="gramStart"/>
      <w:r w:rsidRPr="00E31DCE">
        <w:rPr>
          <w:rFonts w:asciiTheme="majorBidi" w:hAnsiTheme="majorBidi" w:cstheme="majorBidi"/>
          <w:sz w:val="28"/>
          <w:szCs w:val="28"/>
        </w:rPr>
        <w:t>Journal of Applied Electrochemistry (2006) 36:161–172.</w:t>
      </w:r>
      <w:proofErr w:type="gramEnd"/>
    </w:p>
    <w:p w:rsidR="009E12E5" w:rsidRPr="00C34D8E" w:rsidRDefault="00CB14C2" w:rsidP="00F30D39">
      <w:pPr>
        <w:widowControl/>
        <w:autoSpaceDE w:val="0"/>
        <w:autoSpaceDN w:val="0"/>
        <w:adjustRightInd w:val="0"/>
        <w:rPr>
          <w:rFonts w:asciiTheme="majorBidi" w:eastAsiaTheme="minorEastAsia" w:hAnsiTheme="majorBidi" w:cstheme="majorBidi"/>
          <w:snapToGrid/>
          <w:color w:val="000000"/>
          <w:sz w:val="28"/>
          <w:szCs w:val="28"/>
          <w:lang w:eastAsia="zh-CN"/>
        </w:rPr>
      </w:pPr>
      <w:r>
        <w:rPr>
          <w:rFonts w:asciiTheme="majorBidi" w:eastAsiaTheme="minorEastAsia" w:hAnsiTheme="majorBidi" w:cstheme="majorBidi"/>
          <w:snapToGrid/>
          <w:color w:val="000000"/>
          <w:sz w:val="28"/>
          <w:szCs w:val="28"/>
          <w:lang w:eastAsia="zh-CN"/>
        </w:rPr>
        <w:t xml:space="preserve"> </w:t>
      </w:r>
      <w:r w:rsidR="009E12E5">
        <w:rPr>
          <w:rFonts w:asciiTheme="majorBidi" w:eastAsiaTheme="minorEastAsia" w:hAnsiTheme="majorBidi" w:cstheme="majorBidi"/>
          <w:snapToGrid/>
          <w:color w:val="000000"/>
          <w:sz w:val="28"/>
          <w:szCs w:val="28"/>
          <w:lang w:eastAsia="zh-CN"/>
        </w:rPr>
        <w:t>[</w:t>
      </w:r>
      <w:r w:rsidR="00F30D39">
        <w:rPr>
          <w:rFonts w:asciiTheme="majorBidi" w:eastAsiaTheme="minorEastAsia" w:hAnsiTheme="majorBidi" w:cstheme="majorBidi"/>
          <w:snapToGrid/>
          <w:color w:val="000000"/>
          <w:sz w:val="28"/>
          <w:szCs w:val="28"/>
          <w:lang w:eastAsia="zh-CN"/>
        </w:rPr>
        <w:t>7</w:t>
      </w:r>
      <w:r w:rsidR="009E12E5">
        <w:rPr>
          <w:rFonts w:asciiTheme="majorBidi" w:eastAsiaTheme="minorEastAsia" w:hAnsiTheme="majorBidi" w:cstheme="majorBidi"/>
          <w:snapToGrid/>
          <w:color w:val="000000"/>
          <w:sz w:val="28"/>
          <w:szCs w:val="28"/>
          <w:lang w:eastAsia="zh-CN"/>
        </w:rPr>
        <w:t xml:space="preserve">] </w:t>
      </w:r>
      <w:r w:rsidRPr="00702CA9">
        <w:rPr>
          <w:rFonts w:asciiTheme="majorBidi" w:eastAsiaTheme="minorEastAsia" w:hAnsiTheme="majorBidi" w:cstheme="majorBidi"/>
          <w:snapToGrid/>
          <w:color w:val="000000"/>
          <w:sz w:val="28"/>
          <w:szCs w:val="28"/>
          <w:lang w:eastAsia="zh-CN"/>
        </w:rPr>
        <w:t>Process systems enterprise</w:t>
      </w:r>
      <w:r>
        <w:rPr>
          <w:rFonts w:asciiTheme="majorBidi" w:eastAsiaTheme="minorEastAsia" w:hAnsiTheme="majorBidi" w:cstheme="majorBidi"/>
          <w:snapToGrid/>
          <w:color w:val="000000"/>
          <w:sz w:val="28"/>
          <w:szCs w:val="28"/>
          <w:lang w:eastAsia="zh-CN"/>
        </w:rPr>
        <w:t>.</w:t>
      </w:r>
      <w:r w:rsidR="009E12E5" w:rsidRPr="00C34D8E">
        <w:rPr>
          <w:rFonts w:asciiTheme="majorBidi" w:eastAsiaTheme="minorEastAsia" w:hAnsiTheme="majorBidi" w:cstheme="majorBidi"/>
          <w:snapToGrid/>
          <w:color w:val="000000"/>
          <w:sz w:val="28"/>
          <w:szCs w:val="28"/>
          <w:lang w:eastAsia="zh-CN"/>
        </w:rPr>
        <w:t xml:space="preserve"> </w:t>
      </w:r>
      <w:proofErr w:type="gramStart"/>
      <w:r w:rsidR="009E12E5" w:rsidRPr="00C34D8E">
        <w:rPr>
          <w:rFonts w:asciiTheme="majorBidi" w:eastAsiaTheme="minorEastAsia" w:hAnsiTheme="majorBidi" w:cstheme="majorBidi"/>
          <w:snapToGrid/>
          <w:color w:val="000000"/>
          <w:sz w:val="28"/>
          <w:szCs w:val="28"/>
          <w:lang w:eastAsia="zh-CN"/>
        </w:rPr>
        <w:t>gPROMS</w:t>
      </w:r>
      <w:proofErr w:type="gramEnd"/>
      <w:r w:rsidR="009E12E5" w:rsidRPr="00C34D8E">
        <w:rPr>
          <w:rFonts w:asciiTheme="majorBidi" w:eastAsiaTheme="minorEastAsia" w:hAnsiTheme="majorBidi" w:cstheme="majorBidi"/>
          <w:snapToGrid/>
          <w:color w:val="000000"/>
          <w:sz w:val="28"/>
          <w:szCs w:val="28"/>
          <w:lang w:eastAsia="zh-CN"/>
        </w:rPr>
        <w:t xml:space="preserve">, </w:t>
      </w:r>
      <w:hyperlink r:id="rId14" w:history="1">
        <w:r w:rsidR="00C34D8E" w:rsidRPr="002356E5">
          <w:rPr>
            <w:rStyle w:val="Hyperlink"/>
            <w:rFonts w:asciiTheme="majorBidi" w:eastAsiaTheme="minorEastAsia" w:hAnsiTheme="majorBidi" w:cstheme="majorBidi"/>
            <w:snapToGrid/>
            <w:sz w:val="28"/>
            <w:szCs w:val="28"/>
            <w:lang w:eastAsia="zh-CN"/>
          </w:rPr>
          <w:t>http://www.psenterprise.com/gproms/</w:t>
        </w:r>
      </w:hyperlink>
      <w:r w:rsidR="00C34D8E">
        <w:rPr>
          <w:rFonts w:asciiTheme="majorBidi" w:eastAsiaTheme="minorEastAsia" w:hAnsiTheme="majorBidi" w:cstheme="majorBidi"/>
          <w:snapToGrid/>
          <w:color w:val="000066"/>
          <w:sz w:val="28"/>
          <w:szCs w:val="28"/>
          <w:lang w:eastAsia="zh-CN"/>
        </w:rPr>
        <w:t xml:space="preserve"> </w:t>
      </w:r>
      <w:r w:rsidR="009E12E5" w:rsidRPr="00C34D8E">
        <w:rPr>
          <w:rFonts w:asciiTheme="majorBidi" w:eastAsiaTheme="minorEastAsia" w:hAnsiTheme="majorBidi" w:cstheme="majorBidi"/>
          <w:snapToGrid/>
          <w:color w:val="000000"/>
          <w:sz w:val="28"/>
          <w:szCs w:val="28"/>
          <w:lang w:eastAsia="zh-CN"/>
        </w:rPr>
        <w:t>,</w:t>
      </w:r>
    </w:p>
    <w:p w:rsidR="009E12E5" w:rsidRDefault="009E12E5" w:rsidP="00702CA9">
      <w:pPr>
        <w:spacing w:after="120"/>
        <w:jc w:val="both"/>
        <w:rPr>
          <w:rFonts w:asciiTheme="majorBidi" w:hAnsiTheme="majorBidi" w:cstheme="majorBidi"/>
          <w:sz w:val="28"/>
          <w:szCs w:val="28"/>
        </w:rPr>
      </w:pPr>
      <w:proofErr w:type="gramStart"/>
      <w:r w:rsidRPr="00C34D8E">
        <w:rPr>
          <w:rFonts w:asciiTheme="majorBidi" w:eastAsiaTheme="minorEastAsia" w:hAnsiTheme="majorBidi" w:cstheme="majorBidi"/>
          <w:snapToGrid/>
          <w:color w:val="000000"/>
          <w:sz w:val="28"/>
          <w:szCs w:val="28"/>
          <w:lang w:eastAsia="zh-CN"/>
        </w:rPr>
        <w:t>201</w:t>
      </w:r>
      <w:r>
        <w:rPr>
          <w:rFonts w:asciiTheme="majorBidi" w:eastAsiaTheme="minorEastAsia" w:hAnsiTheme="majorBidi" w:cstheme="majorBidi"/>
          <w:snapToGrid/>
          <w:color w:val="000000"/>
          <w:sz w:val="28"/>
          <w:szCs w:val="28"/>
          <w:lang w:eastAsia="zh-CN"/>
        </w:rPr>
        <w:t>4</w:t>
      </w:r>
      <w:r w:rsidRPr="00C34D8E">
        <w:rPr>
          <w:rFonts w:asciiTheme="majorBidi" w:eastAsiaTheme="minorEastAsia" w:hAnsiTheme="majorBidi" w:cstheme="majorBidi"/>
          <w:snapToGrid/>
          <w:color w:val="000000"/>
          <w:sz w:val="28"/>
          <w:szCs w:val="28"/>
          <w:lang w:eastAsia="zh-CN"/>
        </w:rPr>
        <w:t>-</w:t>
      </w:r>
      <w:r>
        <w:rPr>
          <w:rFonts w:asciiTheme="majorBidi" w:eastAsiaTheme="minorEastAsia" w:hAnsiTheme="majorBidi" w:cstheme="majorBidi"/>
          <w:snapToGrid/>
          <w:color w:val="000000"/>
          <w:sz w:val="28"/>
          <w:szCs w:val="28"/>
          <w:lang w:eastAsia="zh-CN"/>
        </w:rPr>
        <w:t>05</w:t>
      </w:r>
      <w:r w:rsidRPr="00C34D8E">
        <w:rPr>
          <w:rFonts w:asciiTheme="majorBidi" w:eastAsiaTheme="minorEastAsia" w:hAnsiTheme="majorBidi" w:cstheme="majorBidi"/>
          <w:snapToGrid/>
          <w:color w:val="000000"/>
          <w:sz w:val="28"/>
          <w:szCs w:val="28"/>
          <w:lang w:eastAsia="zh-CN"/>
        </w:rPr>
        <w:t>-</w:t>
      </w:r>
      <w:r>
        <w:rPr>
          <w:rFonts w:asciiTheme="majorBidi" w:eastAsiaTheme="minorEastAsia" w:hAnsiTheme="majorBidi" w:cstheme="majorBidi"/>
          <w:snapToGrid/>
          <w:color w:val="000000"/>
          <w:sz w:val="28"/>
          <w:szCs w:val="28"/>
          <w:lang w:eastAsia="zh-CN"/>
        </w:rPr>
        <w:t>01</w:t>
      </w:r>
      <w:r w:rsidRPr="00C34D8E">
        <w:rPr>
          <w:rFonts w:asciiTheme="majorBidi" w:eastAsiaTheme="minorEastAsia" w:hAnsiTheme="majorBidi" w:cstheme="majorBidi"/>
          <w:snapToGrid/>
          <w:color w:val="000000"/>
          <w:sz w:val="28"/>
          <w:szCs w:val="28"/>
          <w:lang w:eastAsia="zh-CN"/>
        </w:rPr>
        <w:t>.</w:t>
      </w:r>
      <w:proofErr w:type="gramEnd"/>
      <w:r w:rsidRPr="00C34D8E">
        <w:rPr>
          <w:rFonts w:asciiTheme="majorBidi" w:hAnsiTheme="majorBidi" w:cstheme="majorBidi"/>
          <w:sz w:val="28"/>
          <w:szCs w:val="28"/>
        </w:rPr>
        <w:t xml:space="preserve"> </w:t>
      </w:r>
    </w:p>
    <w:p w:rsidR="009E12E5" w:rsidRPr="00C34D8E" w:rsidRDefault="009E12E5" w:rsidP="00702CA9">
      <w:pPr>
        <w:spacing w:after="120"/>
        <w:jc w:val="both"/>
        <w:rPr>
          <w:rFonts w:asciiTheme="majorBidi" w:hAnsiTheme="majorBidi" w:cstheme="majorBidi"/>
          <w:sz w:val="28"/>
          <w:szCs w:val="28"/>
        </w:rPr>
      </w:pPr>
    </w:p>
    <w:sectPr w:rsidR="009E12E5" w:rsidRPr="00C34D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451"/>
    <w:rsid w:val="0015353C"/>
    <w:rsid w:val="00175250"/>
    <w:rsid w:val="001812EB"/>
    <w:rsid w:val="00262BEE"/>
    <w:rsid w:val="002C6AE9"/>
    <w:rsid w:val="002F0820"/>
    <w:rsid w:val="0031475C"/>
    <w:rsid w:val="003955CA"/>
    <w:rsid w:val="003F3A5B"/>
    <w:rsid w:val="00447D68"/>
    <w:rsid w:val="004733A6"/>
    <w:rsid w:val="00594B76"/>
    <w:rsid w:val="00612A48"/>
    <w:rsid w:val="00664488"/>
    <w:rsid w:val="006F0602"/>
    <w:rsid w:val="006F0650"/>
    <w:rsid w:val="00702CA9"/>
    <w:rsid w:val="0070752C"/>
    <w:rsid w:val="00747672"/>
    <w:rsid w:val="007C7F50"/>
    <w:rsid w:val="007E0975"/>
    <w:rsid w:val="007E7C71"/>
    <w:rsid w:val="00814B4B"/>
    <w:rsid w:val="008527F0"/>
    <w:rsid w:val="00861C7E"/>
    <w:rsid w:val="00865876"/>
    <w:rsid w:val="00893227"/>
    <w:rsid w:val="008937AF"/>
    <w:rsid w:val="008D5BA6"/>
    <w:rsid w:val="00972917"/>
    <w:rsid w:val="00983D9C"/>
    <w:rsid w:val="00987451"/>
    <w:rsid w:val="009936C5"/>
    <w:rsid w:val="009D5F24"/>
    <w:rsid w:val="009E12E5"/>
    <w:rsid w:val="00A46A99"/>
    <w:rsid w:val="00A72699"/>
    <w:rsid w:val="00AC04FD"/>
    <w:rsid w:val="00BA6C2E"/>
    <w:rsid w:val="00BC08A6"/>
    <w:rsid w:val="00BE1972"/>
    <w:rsid w:val="00C101FC"/>
    <w:rsid w:val="00C34D8E"/>
    <w:rsid w:val="00C74DFF"/>
    <w:rsid w:val="00CB14C2"/>
    <w:rsid w:val="00E31DCE"/>
    <w:rsid w:val="00E54BCD"/>
    <w:rsid w:val="00EA299B"/>
    <w:rsid w:val="00F1301D"/>
    <w:rsid w:val="00F30D39"/>
    <w:rsid w:val="00F5273B"/>
    <w:rsid w:val="00F75FAA"/>
    <w:rsid w:val="00F94555"/>
    <w:rsid w:val="00FF5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7451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47D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7D68"/>
    <w:rPr>
      <w:rFonts w:ascii="Tahoma" w:eastAsia="Times New Roman" w:hAnsi="Tahoma" w:cs="Tahoma"/>
      <w:snapToGrid w:val="0"/>
      <w:sz w:val="16"/>
      <w:szCs w:val="16"/>
      <w:lang w:eastAsia="en-US"/>
    </w:rPr>
  </w:style>
  <w:style w:type="character" w:styleId="Hyperlink">
    <w:name w:val="Hyperlink"/>
    <w:basedOn w:val="DefaultParagraphFont"/>
    <w:uiPriority w:val="99"/>
    <w:unhideWhenUsed/>
    <w:rsid w:val="00C34D8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7451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47D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7D68"/>
    <w:rPr>
      <w:rFonts w:ascii="Tahoma" w:eastAsia="Times New Roman" w:hAnsi="Tahoma" w:cs="Tahoma"/>
      <w:snapToGrid w:val="0"/>
      <w:sz w:val="16"/>
      <w:szCs w:val="16"/>
      <w:lang w:eastAsia="en-US"/>
    </w:rPr>
  </w:style>
  <w:style w:type="character" w:styleId="Hyperlink">
    <w:name w:val="Hyperlink"/>
    <w:basedOn w:val="DefaultParagraphFont"/>
    <w:uiPriority w:val="99"/>
    <w:unhideWhenUsed/>
    <w:rsid w:val="00C34D8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021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http://www.psenterprise.com/gprom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8454EE-DEA8-4E61-BF79-7521E591C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924</Words>
  <Characters>5269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Jain, Swati</dc:creator>
  <cp:lastModifiedBy>Georgopoulou, Chara</cp:lastModifiedBy>
  <cp:revision>2</cp:revision>
  <cp:lastPrinted>2014-05-12T07:54:00Z</cp:lastPrinted>
  <dcterms:created xsi:type="dcterms:W3CDTF">2014-05-12T14:41:00Z</dcterms:created>
  <dcterms:modified xsi:type="dcterms:W3CDTF">2014-05-12T14:41:00Z</dcterms:modified>
</cp:coreProperties>
</file>