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E0E" w:rsidRPr="00375F2B" w:rsidRDefault="00322B97">
      <w:r>
        <w:t>A key</w:t>
      </w:r>
      <w:r w:rsidR="006F2C26">
        <w:t xml:space="preserve"> objectives of the Materials Genome Initiative (MGI) is to create a coherent framework to perform coarse-grained </w:t>
      </w:r>
      <w:r w:rsidR="00375F2B">
        <w:t xml:space="preserve">(CG) </w:t>
      </w:r>
      <w:r w:rsidR="006F2C26">
        <w:t>simulations in a streamlined and efficient manner to reduce the time and cos</w:t>
      </w:r>
      <w:r w:rsidR="00375F2B">
        <w:t>t of novel material design</w:t>
      </w:r>
      <w:r w:rsidR="006F2C26">
        <w:t xml:space="preserve">.   </w:t>
      </w:r>
      <w:r w:rsidR="00BA5E0A">
        <w:t xml:space="preserve">In order to gain widespread application in the industrial sector it is imperative to know the limitations of coarse-grained potentials.  </w:t>
      </w:r>
      <w:r w:rsidR="00375F2B">
        <w:t>In this study we apply methods of Uncertainty Quantification (UQ) to the CG potential of polystyrene at a resolution of 1</w:t>
      </w:r>
      <w:r w:rsidR="00BA5E0A">
        <w:t xml:space="preserve"> </w:t>
      </w:r>
      <w:r w:rsidR="00375F2B">
        <w:t xml:space="preserve">CG site per monomer.  While various methods exist to parameterize CG potentials, we focus on the </w:t>
      </w:r>
      <w:proofErr w:type="spellStart"/>
      <w:r w:rsidR="00375F2B">
        <w:t>multiscale</w:t>
      </w:r>
      <w:proofErr w:type="spellEnd"/>
      <w:r w:rsidR="00375F2B">
        <w:t xml:space="preserve"> coarse-graining technique of </w:t>
      </w:r>
      <w:proofErr w:type="spellStart"/>
      <w:r w:rsidR="00375F2B">
        <w:t>Izvekov</w:t>
      </w:r>
      <w:proofErr w:type="spellEnd"/>
      <w:r w:rsidR="00375F2B">
        <w:t xml:space="preserve"> </w:t>
      </w:r>
      <w:r w:rsidR="00375F2B">
        <w:rPr>
          <w:i/>
        </w:rPr>
        <w:t>et al.</w:t>
      </w:r>
      <w:r w:rsidR="00375F2B">
        <w:t xml:space="preserve"> [J. Chem. Phys. </w:t>
      </w:r>
      <w:r w:rsidR="00375F2B">
        <w:rPr>
          <w:b/>
        </w:rPr>
        <w:t>120</w:t>
      </w:r>
      <w:r w:rsidR="00375F2B">
        <w:t xml:space="preserve">, 10896 (2004)].  </w:t>
      </w:r>
      <w:proofErr w:type="spellStart"/>
      <w:r w:rsidR="00375F2B">
        <w:t>Baysian</w:t>
      </w:r>
      <w:proofErr w:type="spellEnd"/>
      <w:r w:rsidR="00375F2B">
        <w:t xml:space="preserve"> methods are used </w:t>
      </w:r>
      <w:r w:rsidR="003E67E2">
        <w:t xml:space="preserve">to assess the uncertainties in </w:t>
      </w:r>
      <w:r>
        <w:t>(</w:t>
      </w:r>
      <w:proofErr w:type="spellStart"/>
      <w:r>
        <w:t>i</w:t>
      </w:r>
      <w:proofErr w:type="spellEnd"/>
      <w:r>
        <w:t xml:space="preserve">) </w:t>
      </w:r>
      <w:r w:rsidR="003E67E2">
        <w:t xml:space="preserve">the CG </w:t>
      </w:r>
      <w:r>
        <w:t>force field, and (ii) its associated predictions for the density.   We draw conclusions with regards to</w:t>
      </w:r>
      <w:r w:rsidR="003E67E2">
        <w:t xml:space="preserve"> </w:t>
      </w:r>
      <w:bookmarkStart w:id="0" w:name="_GoBack"/>
      <w:bookmarkEnd w:id="0"/>
      <w:r w:rsidR="003E67E2">
        <w:t xml:space="preserve">formulating and optimizing the CG potentials in order to calculate the glass transition temperature.   We conclude with an outlook at how these analyses can applied to other properties to better understand the </w:t>
      </w:r>
      <w:r w:rsidR="00C23E84">
        <w:t xml:space="preserve">boundaries of applicability of these CG potentials. </w:t>
      </w:r>
    </w:p>
    <w:sectPr w:rsidR="00482E0E" w:rsidRPr="00375F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C26"/>
    <w:rsid w:val="002B6530"/>
    <w:rsid w:val="00322B97"/>
    <w:rsid w:val="00375F2B"/>
    <w:rsid w:val="003E67E2"/>
    <w:rsid w:val="006F2C26"/>
    <w:rsid w:val="00BA5E0A"/>
    <w:rsid w:val="00C23E84"/>
    <w:rsid w:val="00F91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NIST</Company>
  <LinksUpToDate>false</LinksUpToDate>
  <CharactersWithSpaces>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Rosch, Thomas W.</dc:creator>
  <cp:lastModifiedBy>Rosch, Thomas W.</cp:lastModifiedBy>
  <cp:revision>2</cp:revision>
  <dcterms:created xsi:type="dcterms:W3CDTF">2014-05-12T14:13:00Z</dcterms:created>
  <dcterms:modified xsi:type="dcterms:W3CDTF">2014-05-12T23:00:00Z</dcterms:modified>
</cp:coreProperties>
</file>