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3F3" w:rsidRPr="0084700F" w:rsidRDefault="003B329E" w:rsidP="003B32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700F">
        <w:rPr>
          <w:rFonts w:ascii="Times New Roman" w:hAnsi="Times New Roman" w:cs="Times New Roman"/>
          <w:b/>
          <w:sz w:val="24"/>
          <w:szCs w:val="24"/>
        </w:rPr>
        <w:t>On the nature of the active site</w:t>
      </w:r>
      <w:r w:rsidR="002C3768" w:rsidRPr="0084700F">
        <w:rPr>
          <w:rFonts w:ascii="Times New Roman" w:hAnsi="Times New Roman" w:cs="Times New Roman"/>
          <w:b/>
          <w:sz w:val="24"/>
          <w:szCs w:val="24"/>
        </w:rPr>
        <w:t>s</w:t>
      </w:r>
      <w:r w:rsidRPr="0084700F">
        <w:rPr>
          <w:rFonts w:ascii="Times New Roman" w:hAnsi="Times New Roman" w:cs="Times New Roman"/>
          <w:b/>
          <w:sz w:val="24"/>
          <w:szCs w:val="24"/>
        </w:rPr>
        <w:t xml:space="preserve"> for HCOOH decomposition on supported Au catalysts</w:t>
      </w:r>
    </w:p>
    <w:p w:rsidR="003B329E" w:rsidRDefault="003B329E" w:rsidP="003B329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56346">
        <w:rPr>
          <w:rFonts w:ascii="Times New Roman" w:hAnsi="Times New Roman" w:cs="Times New Roman"/>
          <w:bCs/>
          <w:sz w:val="24"/>
          <w:szCs w:val="24"/>
          <w:u w:val="single"/>
        </w:rPr>
        <w:t>Sha Li</w:t>
      </w:r>
      <w:r w:rsidRPr="00356346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356346">
        <w:rPr>
          <w:rFonts w:ascii="Times New Roman" w:hAnsi="Times New Roman" w:cs="Times New Roman"/>
          <w:bCs/>
          <w:sz w:val="24"/>
          <w:szCs w:val="24"/>
        </w:rPr>
        <w:t>Suyash</w:t>
      </w:r>
      <w:proofErr w:type="spellEnd"/>
      <w:r w:rsidRPr="00356346">
        <w:rPr>
          <w:rFonts w:ascii="Times New Roman" w:hAnsi="Times New Roman" w:cs="Times New Roman"/>
          <w:bCs/>
          <w:sz w:val="24"/>
          <w:szCs w:val="24"/>
        </w:rPr>
        <w:t xml:space="preserve"> Si</w:t>
      </w:r>
      <w:r>
        <w:rPr>
          <w:rFonts w:ascii="Times New Roman" w:hAnsi="Times New Roman" w:cs="Times New Roman"/>
          <w:bCs/>
          <w:sz w:val="24"/>
          <w:szCs w:val="24"/>
        </w:rPr>
        <w:t xml:space="preserve">ngh, Ronald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Carrasquillo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-Flores, </w:t>
      </w:r>
      <w:r w:rsidRPr="003B329E">
        <w:rPr>
          <w:rFonts w:ascii="Times New Roman" w:hAnsi="Times New Roman" w:cs="Times New Roman"/>
          <w:bCs/>
          <w:sz w:val="24"/>
          <w:szCs w:val="24"/>
        </w:rPr>
        <w:t>Ana C. Alba-Rubio,</w:t>
      </w:r>
      <w:r>
        <w:rPr>
          <w:rFonts w:ascii="Times New Roman" w:hAnsi="Times New Roman" w:cs="Times New Roman"/>
          <w:bCs/>
          <w:sz w:val="24"/>
          <w:szCs w:val="24"/>
        </w:rPr>
        <w:t xml:space="preserve"> James A.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Dumesic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356346">
        <w:rPr>
          <w:rFonts w:ascii="Times New Roman" w:hAnsi="Times New Roman" w:cs="Times New Roman"/>
          <w:bCs/>
          <w:sz w:val="24"/>
          <w:szCs w:val="24"/>
        </w:rPr>
        <w:t xml:space="preserve">Manos </w:t>
      </w:r>
      <w:proofErr w:type="spellStart"/>
      <w:r w:rsidRPr="00356346">
        <w:rPr>
          <w:rFonts w:ascii="Times New Roman" w:hAnsi="Times New Roman" w:cs="Times New Roman"/>
          <w:bCs/>
          <w:sz w:val="24"/>
          <w:szCs w:val="24"/>
        </w:rPr>
        <w:t>Mavrikakis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*</w:t>
      </w:r>
    </w:p>
    <w:p w:rsidR="003B329E" w:rsidRDefault="003B329E" w:rsidP="003B329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Department of Chemical &amp; Biological Engineering</w:t>
      </w:r>
    </w:p>
    <w:p w:rsidR="003B329E" w:rsidRDefault="003B329E" w:rsidP="003B329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University of Wisconsin-Madison</w:t>
      </w:r>
    </w:p>
    <w:p w:rsidR="003B329E" w:rsidRDefault="003B329E" w:rsidP="003B329E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B329E" w:rsidRDefault="00ED44DF" w:rsidP="00C148C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Formic acid (HCOOH) is a major </w:t>
      </w:r>
      <w:r w:rsidR="0084700F">
        <w:rPr>
          <w:rFonts w:ascii="Times New Roman" w:hAnsi="Times New Roman" w:cs="Times New Roman"/>
          <w:bCs/>
          <w:sz w:val="24"/>
          <w:szCs w:val="24"/>
        </w:rPr>
        <w:t>by</w:t>
      </w:r>
      <w:r>
        <w:rPr>
          <w:rFonts w:ascii="Times New Roman" w:hAnsi="Times New Roman" w:cs="Times New Roman"/>
          <w:bCs/>
          <w:sz w:val="24"/>
          <w:szCs w:val="24"/>
        </w:rPr>
        <w:t>product in biomass processing</w:t>
      </w:r>
      <w:r w:rsidR="00FE497D" w:rsidRPr="00FE497D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C148C6">
        <w:rPr>
          <w:rFonts w:ascii="Times New Roman" w:hAnsi="Times New Roman" w:cs="Times New Roman"/>
          <w:bCs/>
          <w:sz w:val="24"/>
          <w:szCs w:val="24"/>
        </w:rPr>
        <w:t xml:space="preserve">a promising liquid hydrogen carrier that can be used for </w:t>
      </w:r>
      <w:r w:rsidR="00C148C6" w:rsidRPr="00C148C6">
        <w:rPr>
          <w:rFonts w:ascii="Times New Roman" w:hAnsi="Times New Roman" w:cs="Times New Roman"/>
          <w:bCs/>
          <w:i/>
          <w:sz w:val="24"/>
          <w:szCs w:val="24"/>
        </w:rPr>
        <w:t>in situ</w:t>
      </w:r>
      <w:r w:rsidR="00C148C6">
        <w:rPr>
          <w:rFonts w:ascii="Times New Roman" w:hAnsi="Times New Roman" w:cs="Times New Roman"/>
          <w:bCs/>
          <w:sz w:val="24"/>
          <w:szCs w:val="24"/>
        </w:rPr>
        <w:t xml:space="preserve"> hydrogen production. </w:t>
      </w:r>
      <w:r w:rsidR="00C148C6" w:rsidRPr="00356346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="00C148C6" w:rsidRPr="00356346">
        <w:rPr>
          <w:rFonts w:ascii="Times New Roman" w:hAnsi="Times New Roman" w:cs="Times New Roman"/>
          <w:bCs/>
          <w:sz w:val="24"/>
          <w:szCs w:val="24"/>
        </w:rPr>
        <w:t>Well-dispersed Au nanoparticles are found to be highly reactive</w:t>
      </w:r>
      <w:r w:rsidR="00C148C6">
        <w:rPr>
          <w:rFonts w:ascii="Times New Roman" w:hAnsi="Times New Roman" w:cs="Times New Roman"/>
          <w:bCs/>
          <w:sz w:val="24"/>
          <w:szCs w:val="24"/>
        </w:rPr>
        <w:t xml:space="preserve"> for HCOOH decomposition with 100% selectivity </w:t>
      </w:r>
      <w:r w:rsidR="002C3768">
        <w:rPr>
          <w:rFonts w:ascii="Times New Roman" w:hAnsi="Times New Roman" w:cs="Times New Roman"/>
          <w:bCs/>
          <w:sz w:val="24"/>
          <w:szCs w:val="24"/>
        </w:rPr>
        <w:t>toward</w:t>
      </w:r>
      <w:r w:rsidR="00C148C6">
        <w:rPr>
          <w:rFonts w:ascii="Times New Roman" w:hAnsi="Times New Roman" w:cs="Times New Roman"/>
          <w:bCs/>
          <w:sz w:val="24"/>
          <w:szCs w:val="24"/>
        </w:rPr>
        <w:t xml:space="preserve"> CO</w:t>
      </w:r>
      <w:r w:rsidR="00C148C6" w:rsidRPr="00C148C6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C148C6">
        <w:rPr>
          <w:rFonts w:ascii="Times New Roman" w:hAnsi="Times New Roman" w:cs="Times New Roman"/>
          <w:bCs/>
          <w:sz w:val="24"/>
          <w:szCs w:val="24"/>
        </w:rPr>
        <w:t xml:space="preserve"> and H</w:t>
      </w:r>
      <w:r w:rsidR="00C148C6" w:rsidRPr="00C148C6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C148C6">
        <w:rPr>
          <w:rFonts w:ascii="Times New Roman" w:hAnsi="Times New Roman" w:cs="Times New Roman"/>
          <w:bCs/>
          <w:sz w:val="24"/>
          <w:szCs w:val="24"/>
        </w:rPr>
        <w:t>.</w:t>
      </w:r>
      <w:r w:rsidR="00FE497D" w:rsidRPr="00FE497D">
        <w:rPr>
          <w:rFonts w:ascii="Times New Roman" w:hAnsi="Times New Roman" w:cs="Times New Roman"/>
          <w:bCs/>
          <w:sz w:val="24"/>
          <w:szCs w:val="24"/>
          <w:vertAlign w:val="superscript"/>
        </w:rPr>
        <w:t>2-</w:t>
      </w:r>
      <w:r w:rsidR="00FE497D" w:rsidRPr="00E916E0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="00E916E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3768" w:rsidRPr="00E916E0">
        <w:rPr>
          <w:rFonts w:ascii="Times New Roman" w:hAnsi="Times New Roman" w:cs="Times New Roman"/>
          <w:bCs/>
          <w:sz w:val="24"/>
          <w:szCs w:val="24"/>
        </w:rPr>
        <w:t>In</w:t>
      </w:r>
      <w:r w:rsidR="002C3768">
        <w:rPr>
          <w:rFonts w:ascii="Times New Roman" w:hAnsi="Times New Roman" w:cs="Times New Roman"/>
          <w:bCs/>
          <w:sz w:val="24"/>
          <w:szCs w:val="24"/>
        </w:rPr>
        <w:t xml:space="preserve"> this work, a</w:t>
      </w:r>
      <w:r w:rsidR="00B842E3">
        <w:rPr>
          <w:rFonts w:ascii="Times New Roman" w:hAnsi="Times New Roman" w:cs="Times New Roman"/>
          <w:bCs/>
          <w:sz w:val="24"/>
          <w:szCs w:val="24"/>
        </w:rPr>
        <w:t>n</w:t>
      </w:r>
      <w:r w:rsidR="002C3768">
        <w:rPr>
          <w:rFonts w:ascii="Times New Roman" w:hAnsi="Times New Roman" w:cs="Times New Roman"/>
          <w:bCs/>
          <w:sz w:val="24"/>
          <w:szCs w:val="24"/>
        </w:rPr>
        <w:t xml:space="preserve"> integrated approach that combines state-of-the-art density functional theory (DFT) with reactivity experiments and microkinetic modeling is presented to unravel the </w:t>
      </w:r>
      <w:r w:rsidR="0084700F">
        <w:rPr>
          <w:rFonts w:ascii="Times New Roman" w:hAnsi="Times New Roman" w:cs="Times New Roman"/>
          <w:bCs/>
          <w:sz w:val="24"/>
          <w:szCs w:val="24"/>
        </w:rPr>
        <w:t xml:space="preserve">detailed </w:t>
      </w:r>
      <w:r w:rsidR="002C3768">
        <w:rPr>
          <w:rFonts w:ascii="Times New Roman" w:hAnsi="Times New Roman" w:cs="Times New Roman"/>
          <w:bCs/>
          <w:sz w:val="24"/>
          <w:szCs w:val="24"/>
        </w:rPr>
        <w:t xml:space="preserve">reaction mechanism and the nature </w:t>
      </w:r>
      <w:r w:rsidR="00B17977">
        <w:rPr>
          <w:rFonts w:ascii="Times New Roman" w:hAnsi="Times New Roman" w:cs="Times New Roman"/>
          <w:bCs/>
          <w:sz w:val="24"/>
          <w:szCs w:val="24"/>
        </w:rPr>
        <w:t>of active site</w:t>
      </w:r>
      <w:r w:rsidR="002C3768">
        <w:rPr>
          <w:rFonts w:ascii="Times New Roman" w:hAnsi="Times New Roman" w:cs="Times New Roman"/>
          <w:bCs/>
          <w:sz w:val="24"/>
          <w:szCs w:val="24"/>
        </w:rPr>
        <w:t xml:space="preserve"> on Au catalysts. </w:t>
      </w:r>
      <w:r w:rsidR="00CA0DD6">
        <w:rPr>
          <w:rFonts w:ascii="Times New Roman" w:hAnsi="Times New Roman" w:cs="Times New Roman"/>
          <w:bCs/>
          <w:sz w:val="24"/>
          <w:szCs w:val="24"/>
        </w:rPr>
        <w:t>DFT calculations were</w:t>
      </w:r>
      <w:r w:rsidR="00117719">
        <w:rPr>
          <w:rFonts w:ascii="Times New Roman" w:hAnsi="Times New Roman" w:cs="Times New Roman"/>
          <w:bCs/>
          <w:sz w:val="24"/>
          <w:szCs w:val="24"/>
        </w:rPr>
        <w:t xml:space="preserve"> performed on </w:t>
      </w:r>
      <w:proofErr w:type="gramStart"/>
      <w:r w:rsidR="00117719">
        <w:rPr>
          <w:rFonts w:ascii="Times New Roman" w:hAnsi="Times New Roman" w:cs="Times New Roman"/>
          <w:bCs/>
          <w:sz w:val="24"/>
          <w:szCs w:val="24"/>
        </w:rPr>
        <w:t>Au(</w:t>
      </w:r>
      <w:proofErr w:type="gramEnd"/>
      <w:r w:rsidR="00117719">
        <w:rPr>
          <w:rFonts w:ascii="Times New Roman" w:hAnsi="Times New Roman" w:cs="Times New Roman"/>
          <w:bCs/>
          <w:sz w:val="24"/>
          <w:szCs w:val="24"/>
        </w:rPr>
        <w:t xml:space="preserve">111), Au(100) and Au(211) model surfaces to obtain initial guesses for the surface reaction energetics needed for the microkinetic model. </w:t>
      </w:r>
      <w:r w:rsidR="00F36BD7">
        <w:rPr>
          <w:rFonts w:ascii="Times New Roman" w:hAnsi="Times New Roman" w:cs="Times New Roman"/>
          <w:bCs/>
          <w:sz w:val="24"/>
          <w:szCs w:val="24"/>
        </w:rPr>
        <w:t xml:space="preserve">Then by </w:t>
      </w:r>
      <w:r w:rsidR="00872929">
        <w:rPr>
          <w:rFonts w:ascii="Times New Roman" w:hAnsi="Times New Roman" w:cs="Times New Roman"/>
          <w:bCs/>
          <w:sz w:val="24"/>
          <w:szCs w:val="24"/>
        </w:rPr>
        <w:t xml:space="preserve">adjusting the DFT derived binding energies </w:t>
      </w:r>
      <w:bookmarkStart w:id="0" w:name="_GoBack"/>
      <w:bookmarkEnd w:id="0"/>
      <w:r w:rsidR="00872929">
        <w:rPr>
          <w:rFonts w:ascii="Times New Roman" w:hAnsi="Times New Roman" w:cs="Times New Roman"/>
          <w:bCs/>
          <w:sz w:val="24"/>
          <w:szCs w:val="24"/>
        </w:rPr>
        <w:t>and activation energi</w:t>
      </w:r>
      <w:r w:rsidR="00A41BB0">
        <w:rPr>
          <w:rFonts w:ascii="Times New Roman" w:hAnsi="Times New Roman" w:cs="Times New Roman"/>
          <w:bCs/>
          <w:sz w:val="24"/>
          <w:szCs w:val="24"/>
        </w:rPr>
        <w:t xml:space="preserve">es in the microkinetic model, </w:t>
      </w:r>
      <w:r w:rsidR="00872929">
        <w:rPr>
          <w:rFonts w:ascii="Times New Roman" w:hAnsi="Times New Roman" w:cs="Times New Roman"/>
          <w:bCs/>
          <w:sz w:val="24"/>
          <w:szCs w:val="24"/>
        </w:rPr>
        <w:t xml:space="preserve">good agreement is achieved between the model predicted </w:t>
      </w:r>
      <w:r w:rsidR="00F36BD7">
        <w:rPr>
          <w:rFonts w:ascii="Times New Roman" w:hAnsi="Times New Roman" w:cs="Times New Roman"/>
          <w:bCs/>
          <w:sz w:val="24"/>
          <w:szCs w:val="24"/>
        </w:rPr>
        <w:t xml:space="preserve">reaction rates and reaction orders </w:t>
      </w:r>
      <w:r w:rsidR="007C66B2">
        <w:rPr>
          <w:rFonts w:ascii="Times New Roman" w:hAnsi="Times New Roman" w:cs="Times New Roman"/>
          <w:bCs/>
          <w:sz w:val="24"/>
          <w:szCs w:val="24"/>
        </w:rPr>
        <w:t>with</w:t>
      </w:r>
      <w:r w:rsidR="00F36BD7">
        <w:rPr>
          <w:rFonts w:ascii="Times New Roman" w:hAnsi="Times New Roman" w:cs="Times New Roman"/>
          <w:bCs/>
          <w:sz w:val="24"/>
          <w:szCs w:val="24"/>
        </w:rPr>
        <w:t xml:space="preserve"> the experimental results collected on Au/</w:t>
      </w:r>
      <w:proofErr w:type="spellStart"/>
      <w:r w:rsidR="00F36BD7">
        <w:rPr>
          <w:rFonts w:ascii="Times New Roman" w:hAnsi="Times New Roman" w:cs="Times New Roman"/>
          <w:bCs/>
          <w:sz w:val="24"/>
          <w:szCs w:val="24"/>
        </w:rPr>
        <w:t>SiC</w:t>
      </w:r>
      <w:proofErr w:type="spellEnd"/>
      <w:r w:rsidR="00F36BD7">
        <w:rPr>
          <w:rFonts w:ascii="Times New Roman" w:hAnsi="Times New Roman" w:cs="Times New Roman"/>
          <w:bCs/>
          <w:sz w:val="24"/>
          <w:szCs w:val="24"/>
        </w:rPr>
        <w:t xml:space="preserve"> catalysts</w:t>
      </w:r>
      <w:r w:rsidR="00A41BB0">
        <w:rPr>
          <w:rFonts w:ascii="Times New Roman" w:hAnsi="Times New Roman" w:cs="Times New Roman"/>
          <w:bCs/>
          <w:sz w:val="24"/>
          <w:szCs w:val="24"/>
        </w:rPr>
        <w:t xml:space="preserve">. The reaction is predicted to proceed </w:t>
      </w:r>
      <w:r w:rsidR="00B842E3">
        <w:rPr>
          <w:rFonts w:ascii="Times New Roman" w:hAnsi="Times New Roman" w:cs="Times New Roman"/>
          <w:bCs/>
          <w:sz w:val="24"/>
          <w:szCs w:val="24"/>
        </w:rPr>
        <w:t xml:space="preserve">entirely </w:t>
      </w:r>
      <w:r w:rsidR="00A41BB0">
        <w:rPr>
          <w:rFonts w:ascii="Times New Roman" w:hAnsi="Times New Roman" w:cs="Times New Roman"/>
          <w:bCs/>
          <w:sz w:val="24"/>
          <w:szCs w:val="24"/>
        </w:rPr>
        <w:t xml:space="preserve">through the </w:t>
      </w:r>
      <w:proofErr w:type="spellStart"/>
      <w:r w:rsidR="00A41BB0">
        <w:rPr>
          <w:rFonts w:ascii="Times New Roman" w:hAnsi="Times New Roman" w:cs="Times New Roman"/>
          <w:bCs/>
          <w:sz w:val="24"/>
          <w:szCs w:val="24"/>
        </w:rPr>
        <w:t>formate</w:t>
      </w:r>
      <w:proofErr w:type="spellEnd"/>
      <w:r w:rsidR="00A41BB0">
        <w:rPr>
          <w:rFonts w:ascii="Times New Roman" w:hAnsi="Times New Roman" w:cs="Times New Roman"/>
          <w:bCs/>
          <w:sz w:val="24"/>
          <w:szCs w:val="24"/>
        </w:rPr>
        <w:t xml:space="preserve"> (HCOO) mediated route</w:t>
      </w:r>
      <w:r w:rsidR="00B842E3">
        <w:rPr>
          <w:rFonts w:ascii="Times New Roman" w:hAnsi="Times New Roman" w:cs="Times New Roman"/>
          <w:bCs/>
          <w:sz w:val="24"/>
          <w:szCs w:val="24"/>
        </w:rPr>
        <w:t xml:space="preserve"> which is comprised of three elementary steps: HCOOH*</w:t>
      </w:r>
      <w:r w:rsidR="00B842E3" w:rsidRPr="00B842E3">
        <w:rPr>
          <w:rFonts w:ascii="Times New Roman" w:hAnsi="Times New Roman" w:cs="Times New Roman"/>
          <w:bCs/>
          <w:sz w:val="24"/>
          <w:szCs w:val="24"/>
        </w:rPr>
        <w:sym w:font="Wingdings" w:char="F0E0"/>
      </w:r>
      <w:r w:rsidR="00B842E3">
        <w:rPr>
          <w:rFonts w:ascii="Times New Roman" w:hAnsi="Times New Roman" w:cs="Times New Roman"/>
          <w:bCs/>
          <w:sz w:val="24"/>
          <w:szCs w:val="24"/>
        </w:rPr>
        <w:t>HCOO**+H*, HCOO**</w:t>
      </w:r>
      <w:r w:rsidR="00B842E3" w:rsidRPr="00B842E3">
        <w:rPr>
          <w:rFonts w:ascii="Times New Roman" w:hAnsi="Times New Roman" w:cs="Times New Roman"/>
          <w:bCs/>
          <w:sz w:val="24"/>
          <w:szCs w:val="24"/>
        </w:rPr>
        <w:sym w:font="Wingdings" w:char="F0E0"/>
      </w:r>
      <w:r w:rsidR="00B842E3">
        <w:rPr>
          <w:rFonts w:ascii="Times New Roman" w:hAnsi="Times New Roman" w:cs="Times New Roman"/>
          <w:bCs/>
          <w:sz w:val="24"/>
          <w:szCs w:val="24"/>
        </w:rPr>
        <w:t>CO</w:t>
      </w:r>
      <w:r w:rsidR="00B842E3" w:rsidRPr="00B842E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B842E3">
        <w:rPr>
          <w:rFonts w:ascii="Times New Roman" w:hAnsi="Times New Roman" w:cs="Times New Roman"/>
          <w:bCs/>
          <w:sz w:val="24"/>
          <w:szCs w:val="24"/>
        </w:rPr>
        <w:t>*+H*, H*+H*</w:t>
      </w:r>
      <w:r w:rsidR="00B842E3" w:rsidRPr="00B842E3">
        <w:rPr>
          <w:rFonts w:ascii="Times New Roman" w:hAnsi="Times New Roman" w:cs="Times New Roman"/>
          <w:bCs/>
          <w:sz w:val="24"/>
          <w:szCs w:val="24"/>
        </w:rPr>
        <w:sym w:font="Wingdings" w:char="F0E0"/>
      </w:r>
      <w:r w:rsidR="00B842E3">
        <w:rPr>
          <w:rFonts w:ascii="Times New Roman" w:hAnsi="Times New Roman" w:cs="Times New Roman"/>
          <w:bCs/>
          <w:sz w:val="24"/>
          <w:szCs w:val="24"/>
        </w:rPr>
        <w:t>H</w:t>
      </w:r>
      <w:r w:rsidR="00B842E3" w:rsidRPr="00B842E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B842E3">
        <w:rPr>
          <w:rFonts w:ascii="Times New Roman" w:hAnsi="Times New Roman" w:cs="Times New Roman"/>
          <w:bCs/>
          <w:sz w:val="24"/>
          <w:szCs w:val="24"/>
        </w:rPr>
        <w:t xml:space="preserve">. The large adjustments made to the DFT derived parameters </w:t>
      </w:r>
      <w:r w:rsidR="00B17977">
        <w:rPr>
          <w:rFonts w:ascii="Times New Roman" w:hAnsi="Times New Roman" w:cs="Times New Roman"/>
          <w:bCs/>
          <w:sz w:val="24"/>
          <w:szCs w:val="24"/>
        </w:rPr>
        <w:t xml:space="preserve">in order to obtain good fits with the experimental data suggest that </w:t>
      </w:r>
      <w:r w:rsidR="0084700F">
        <w:rPr>
          <w:rFonts w:ascii="Times New Roman" w:hAnsi="Times New Roman" w:cs="Times New Roman"/>
          <w:bCs/>
          <w:sz w:val="24"/>
          <w:szCs w:val="24"/>
        </w:rPr>
        <w:t>none of</w:t>
      </w:r>
      <w:r w:rsidR="00B1797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B17977">
        <w:rPr>
          <w:rFonts w:ascii="Times New Roman" w:hAnsi="Times New Roman" w:cs="Times New Roman"/>
          <w:bCs/>
          <w:sz w:val="24"/>
          <w:szCs w:val="24"/>
        </w:rPr>
        <w:t>Au(</w:t>
      </w:r>
      <w:proofErr w:type="gramEnd"/>
      <w:r w:rsidR="00B17977">
        <w:rPr>
          <w:rFonts w:ascii="Times New Roman" w:hAnsi="Times New Roman" w:cs="Times New Roman"/>
          <w:bCs/>
          <w:sz w:val="24"/>
          <w:szCs w:val="24"/>
        </w:rPr>
        <w:t xml:space="preserve">111), Au(100) and Au(211) </w:t>
      </w:r>
      <w:r w:rsidR="0084700F">
        <w:rPr>
          <w:rFonts w:ascii="Times New Roman" w:hAnsi="Times New Roman" w:cs="Times New Roman"/>
          <w:bCs/>
          <w:sz w:val="24"/>
          <w:szCs w:val="24"/>
        </w:rPr>
        <w:t>provide an</w:t>
      </w:r>
      <w:r w:rsidR="00B17977">
        <w:rPr>
          <w:rFonts w:ascii="Times New Roman" w:hAnsi="Times New Roman" w:cs="Times New Roman"/>
          <w:bCs/>
          <w:sz w:val="24"/>
          <w:szCs w:val="24"/>
        </w:rPr>
        <w:t xml:space="preserve"> accurate representation of the active site for this reaction</w:t>
      </w:r>
      <w:r w:rsidR="0084700F">
        <w:rPr>
          <w:rFonts w:ascii="Times New Roman" w:hAnsi="Times New Roman" w:cs="Times New Roman"/>
          <w:bCs/>
          <w:sz w:val="24"/>
          <w:szCs w:val="24"/>
        </w:rPr>
        <w:t>. In fact,</w:t>
      </w:r>
      <w:r w:rsidR="006066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17977">
        <w:rPr>
          <w:rFonts w:ascii="Times New Roman" w:hAnsi="Times New Roman" w:cs="Times New Roman"/>
          <w:bCs/>
          <w:sz w:val="24"/>
          <w:szCs w:val="24"/>
        </w:rPr>
        <w:t xml:space="preserve">the active site might be an even more under-coordinated </w:t>
      </w:r>
      <w:r w:rsidR="0084700F">
        <w:rPr>
          <w:rFonts w:ascii="Times New Roman" w:hAnsi="Times New Roman" w:cs="Times New Roman"/>
          <w:bCs/>
          <w:sz w:val="24"/>
          <w:szCs w:val="24"/>
        </w:rPr>
        <w:t>Au site</w:t>
      </w:r>
      <w:r w:rsidR="00752C5C">
        <w:rPr>
          <w:rFonts w:ascii="Times New Roman" w:hAnsi="Times New Roman" w:cs="Times New Roman"/>
          <w:bCs/>
          <w:sz w:val="24"/>
          <w:szCs w:val="24"/>
        </w:rPr>
        <w:t xml:space="preserve"> with coordination number ≤6</w:t>
      </w:r>
      <w:r w:rsidR="00B17977">
        <w:rPr>
          <w:rFonts w:ascii="Times New Roman" w:hAnsi="Times New Roman" w:cs="Times New Roman"/>
          <w:bCs/>
          <w:sz w:val="24"/>
          <w:szCs w:val="24"/>
        </w:rPr>
        <w:t>.</w:t>
      </w:r>
      <w:r w:rsidR="003A6664">
        <w:rPr>
          <w:rFonts w:ascii="Times New Roman" w:hAnsi="Times New Roman" w:cs="Times New Roman"/>
          <w:bCs/>
          <w:sz w:val="24"/>
          <w:szCs w:val="24"/>
        </w:rPr>
        <w:t xml:space="preserve"> Then</w:t>
      </w:r>
      <w:r w:rsidR="0084700F">
        <w:rPr>
          <w:rFonts w:ascii="Times New Roman" w:hAnsi="Times New Roman" w:cs="Times New Roman"/>
          <w:bCs/>
          <w:sz w:val="24"/>
          <w:szCs w:val="24"/>
        </w:rPr>
        <w:t>,</w:t>
      </w:r>
      <w:r w:rsidR="003A66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52C5C" w:rsidRPr="00752C5C">
        <w:rPr>
          <w:rFonts w:ascii="Times New Roman" w:hAnsi="Times New Roman" w:cs="Times New Roman"/>
          <w:bCs/>
          <w:i/>
          <w:sz w:val="24"/>
          <w:szCs w:val="24"/>
        </w:rPr>
        <w:t>ab initio</w:t>
      </w:r>
      <w:r w:rsidR="00AE5D66">
        <w:rPr>
          <w:rFonts w:ascii="Times New Roman" w:hAnsi="Times New Roman" w:cs="Times New Roman"/>
          <w:bCs/>
          <w:sz w:val="24"/>
          <w:szCs w:val="24"/>
        </w:rPr>
        <w:t xml:space="preserve"> molecular dynamic</w:t>
      </w:r>
      <w:r w:rsidR="0084700F">
        <w:rPr>
          <w:rFonts w:ascii="Times New Roman" w:hAnsi="Times New Roman" w:cs="Times New Roman"/>
          <w:bCs/>
          <w:sz w:val="24"/>
          <w:szCs w:val="24"/>
        </w:rPr>
        <w:t>s</w:t>
      </w:r>
      <w:r w:rsidR="00AE5D66">
        <w:rPr>
          <w:rFonts w:ascii="Times New Roman" w:hAnsi="Times New Roman" w:cs="Times New Roman"/>
          <w:bCs/>
          <w:sz w:val="24"/>
          <w:szCs w:val="24"/>
        </w:rPr>
        <w:t xml:space="preserve"> simulations</w:t>
      </w:r>
      <w:r w:rsidR="00752C5C">
        <w:rPr>
          <w:rFonts w:ascii="Times New Roman" w:hAnsi="Times New Roman" w:cs="Times New Roman"/>
          <w:bCs/>
          <w:sz w:val="24"/>
          <w:szCs w:val="24"/>
        </w:rPr>
        <w:t xml:space="preserve"> were carried out to determine the structures of </w:t>
      </w:r>
      <w:r w:rsidR="003A6664">
        <w:rPr>
          <w:rFonts w:ascii="Times New Roman" w:hAnsi="Times New Roman" w:cs="Times New Roman"/>
          <w:bCs/>
          <w:sz w:val="24"/>
          <w:szCs w:val="24"/>
        </w:rPr>
        <w:t>small gold clusters</w:t>
      </w:r>
      <w:r w:rsidR="009A2D79">
        <w:rPr>
          <w:rFonts w:ascii="Times New Roman" w:hAnsi="Times New Roman" w:cs="Times New Roman"/>
          <w:bCs/>
          <w:sz w:val="24"/>
          <w:szCs w:val="24"/>
        </w:rPr>
        <w:t xml:space="preserve"> which generally contain</w:t>
      </w:r>
      <w:r w:rsidR="00752C5C">
        <w:rPr>
          <w:rFonts w:ascii="Times New Roman" w:hAnsi="Times New Roman" w:cs="Times New Roman"/>
          <w:bCs/>
          <w:sz w:val="24"/>
          <w:szCs w:val="24"/>
        </w:rPr>
        <w:t xml:space="preserve"> a high concentration of under-coordinated sites. T</w:t>
      </w:r>
      <w:r w:rsidR="003A6664">
        <w:rPr>
          <w:rFonts w:ascii="Times New Roman" w:hAnsi="Times New Roman" w:cs="Times New Roman"/>
          <w:bCs/>
          <w:sz w:val="24"/>
          <w:szCs w:val="24"/>
        </w:rPr>
        <w:t>heoretical investigations</w:t>
      </w:r>
      <w:r w:rsidR="00752C5C">
        <w:rPr>
          <w:rFonts w:ascii="Times New Roman" w:hAnsi="Times New Roman" w:cs="Times New Roman"/>
          <w:bCs/>
          <w:sz w:val="24"/>
          <w:szCs w:val="24"/>
        </w:rPr>
        <w:t xml:space="preserve"> of HCOOH decomposition</w:t>
      </w:r>
      <w:r w:rsidR="003A6664">
        <w:rPr>
          <w:rFonts w:ascii="Times New Roman" w:hAnsi="Times New Roman" w:cs="Times New Roman"/>
          <w:bCs/>
          <w:sz w:val="24"/>
          <w:szCs w:val="24"/>
        </w:rPr>
        <w:t xml:space="preserve"> on </w:t>
      </w:r>
      <w:r w:rsidR="00752C5C">
        <w:rPr>
          <w:rFonts w:ascii="Times New Roman" w:hAnsi="Times New Roman" w:cs="Times New Roman"/>
          <w:bCs/>
          <w:sz w:val="24"/>
          <w:szCs w:val="24"/>
        </w:rPr>
        <w:t xml:space="preserve">several Au cluster models further </w:t>
      </w:r>
      <w:r w:rsidR="00002A5A">
        <w:rPr>
          <w:rFonts w:ascii="Times New Roman" w:hAnsi="Times New Roman" w:cs="Times New Roman"/>
          <w:bCs/>
          <w:sz w:val="24"/>
          <w:szCs w:val="24"/>
        </w:rPr>
        <w:t>confirm our conclusion regarding the importance of highly under-coordinated Au sites in this chemistry.</w:t>
      </w:r>
    </w:p>
    <w:p w:rsidR="00FE497D" w:rsidRDefault="00FE497D" w:rsidP="00C148C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E497D" w:rsidRDefault="00FE497D" w:rsidP="00FE497D">
      <w:pPr>
        <w:jc w:val="both"/>
        <w:rPr>
          <w:rFonts w:ascii="Times New Roman" w:hAnsi="Times New Roman" w:cs="Times New Roman"/>
          <w:sz w:val="24"/>
          <w:szCs w:val="24"/>
        </w:rPr>
      </w:pPr>
      <w:r w:rsidRPr="00B14A48">
        <w:rPr>
          <w:rFonts w:ascii="Times New Roman" w:hAnsi="Times New Roman" w:cs="Times New Roman"/>
          <w:sz w:val="24"/>
          <w:szCs w:val="24"/>
        </w:rPr>
        <w:t>References:</w:t>
      </w:r>
    </w:p>
    <w:p w:rsidR="00FE497D" w:rsidRPr="00B14A48" w:rsidRDefault="00455060" w:rsidP="00FE497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Bond J</w:t>
      </w:r>
      <w:r w:rsidR="00FE497D" w:rsidRPr="00B14A48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>, Alonso DM, Wang D,</w:t>
      </w:r>
      <w:r w:rsidR="00FE497D" w:rsidRPr="00B14A48">
        <w:rPr>
          <w:rFonts w:ascii="Times New Roman" w:hAnsi="Times New Roman" w:cs="Times New Roman"/>
          <w:sz w:val="24"/>
          <w:szCs w:val="24"/>
        </w:rPr>
        <w:t xml:space="preserve"> Wes</w:t>
      </w:r>
      <w:r>
        <w:rPr>
          <w:rFonts w:ascii="Times New Roman" w:hAnsi="Times New Roman" w:cs="Times New Roman"/>
          <w:sz w:val="24"/>
          <w:szCs w:val="24"/>
        </w:rPr>
        <w:t>t RM, Dumesic J</w:t>
      </w:r>
      <w:r w:rsidR="00FE497D" w:rsidRPr="00B14A48">
        <w:rPr>
          <w:rFonts w:ascii="Times New Roman" w:hAnsi="Times New Roman" w:cs="Times New Roman"/>
          <w:sz w:val="24"/>
          <w:szCs w:val="24"/>
        </w:rPr>
        <w:t xml:space="preserve">A. </w:t>
      </w:r>
      <w:r w:rsidR="00FE497D" w:rsidRPr="00B14A48">
        <w:rPr>
          <w:rFonts w:ascii="Times New Roman" w:hAnsi="Times New Roman" w:cs="Times New Roman"/>
          <w:bCs/>
          <w:i/>
          <w:sz w:val="24"/>
          <w:szCs w:val="24"/>
        </w:rPr>
        <w:t>Science</w:t>
      </w:r>
      <w:r w:rsidR="00FE497D" w:rsidRPr="00B14A48">
        <w:rPr>
          <w:rFonts w:ascii="Times New Roman" w:hAnsi="Times New Roman" w:cs="Times New Roman"/>
          <w:sz w:val="24"/>
          <w:szCs w:val="24"/>
        </w:rPr>
        <w:t xml:space="preserve"> </w:t>
      </w:r>
      <w:r w:rsidR="00FE497D" w:rsidRPr="00B14A48">
        <w:rPr>
          <w:rFonts w:ascii="Times New Roman" w:hAnsi="Times New Roman" w:cs="Times New Roman"/>
          <w:b/>
          <w:sz w:val="24"/>
          <w:szCs w:val="24"/>
        </w:rPr>
        <w:t>2010</w:t>
      </w:r>
      <w:r w:rsidR="00FE497D" w:rsidRPr="006A378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E497D" w:rsidRPr="00B14A48">
        <w:rPr>
          <w:rFonts w:ascii="Times New Roman" w:hAnsi="Times New Roman" w:cs="Times New Roman"/>
          <w:i/>
          <w:sz w:val="24"/>
          <w:szCs w:val="24"/>
        </w:rPr>
        <w:t>327</w:t>
      </w:r>
      <w:r w:rsidR="00FE497D" w:rsidRPr="00B14A48">
        <w:rPr>
          <w:rFonts w:ascii="Times New Roman" w:hAnsi="Times New Roman" w:cs="Times New Roman"/>
          <w:sz w:val="24"/>
          <w:szCs w:val="24"/>
        </w:rPr>
        <w:t>, 1110</w:t>
      </w:r>
      <w:r w:rsidR="00FE497D" w:rsidRPr="00B14A48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:rsidR="00FE497D" w:rsidRPr="00455060" w:rsidRDefault="00455060" w:rsidP="0045506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4A48">
        <w:rPr>
          <w:rFonts w:ascii="Times New Roman" w:hAnsi="Times New Roman" w:cs="Times New Roman"/>
          <w:sz w:val="24"/>
          <w:szCs w:val="24"/>
        </w:rPr>
        <w:t>Ojeda</w:t>
      </w:r>
      <w:r w:rsidRPr="006A37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M,</w:t>
      </w:r>
      <w:r w:rsidRPr="00B14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4A48">
        <w:rPr>
          <w:rFonts w:ascii="Times New Roman" w:hAnsi="Times New Roman" w:cs="Times New Roman"/>
          <w:sz w:val="24"/>
          <w:szCs w:val="24"/>
        </w:rPr>
        <w:t>Iglesia</w:t>
      </w:r>
      <w:proofErr w:type="spellEnd"/>
      <w:r w:rsidRPr="006A37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E.</w:t>
      </w:r>
      <w:r w:rsidRPr="00B14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788">
        <w:rPr>
          <w:rFonts w:ascii="Times New Roman" w:hAnsi="Times New Roman" w:cs="Times New Roman"/>
          <w:bCs/>
          <w:i/>
          <w:sz w:val="24"/>
          <w:szCs w:val="24"/>
        </w:rPr>
        <w:t>Angew</w:t>
      </w:r>
      <w:proofErr w:type="spellEnd"/>
      <w:r w:rsidRPr="006A3788">
        <w:rPr>
          <w:rFonts w:ascii="Times New Roman" w:hAnsi="Times New Roman" w:cs="Times New Roman"/>
          <w:bCs/>
          <w:i/>
          <w:sz w:val="24"/>
          <w:szCs w:val="24"/>
        </w:rPr>
        <w:t>. Chem. Int. Ed.</w:t>
      </w:r>
      <w:r w:rsidRPr="00B14A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3788">
        <w:rPr>
          <w:rFonts w:ascii="Times New Roman" w:hAnsi="Times New Roman" w:cs="Times New Roman"/>
          <w:b/>
          <w:sz w:val="24"/>
          <w:szCs w:val="24"/>
        </w:rPr>
        <w:t>2009,</w:t>
      </w:r>
      <w:r w:rsidRPr="00B14A48">
        <w:rPr>
          <w:rFonts w:ascii="Times New Roman" w:hAnsi="Times New Roman" w:cs="Times New Roman"/>
          <w:sz w:val="24"/>
          <w:szCs w:val="24"/>
        </w:rPr>
        <w:t xml:space="preserve"> </w:t>
      </w:r>
      <w:r w:rsidRPr="006A3788">
        <w:rPr>
          <w:rFonts w:ascii="Times New Roman" w:hAnsi="Times New Roman" w:cs="Times New Roman"/>
          <w:i/>
          <w:sz w:val="24"/>
          <w:szCs w:val="24"/>
        </w:rPr>
        <w:t>48</w:t>
      </w:r>
      <w:r w:rsidRPr="00B14A48">
        <w:rPr>
          <w:rFonts w:ascii="Times New Roman" w:hAnsi="Times New Roman" w:cs="Times New Roman"/>
          <w:sz w:val="24"/>
          <w:szCs w:val="24"/>
        </w:rPr>
        <w:t>, 4800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55060" w:rsidRPr="00B14A48" w:rsidRDefault="00455060" w:rsidP="00FE497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Yi N, Saltsburg H, Flytzani-Stephanopoulos M. </w:t>
      </w:r>
      <w:proofErr w:type="spellStart"/>
      <w:r w:rsidRPr="00455060">
        <w:rPr>
          <w:rFonts w:ascii="Times New Roman" w:hAnsi="Times New Roman" w:cs="Times New Roman"/>
          <w:i/>
          <w:sz w:val="24"/>
          <w:szCs w:val="24"/>
        </w:rPr>
        <w:t>Chemsuschem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5060">
        <w:rPr>
          <w:rFonts w:ascii="Times New Roman" w:hAnsi="Times New Roman" w:cs="Times New Roman"/>
          <w:b/>
          <w:sz w:val="24"/>
          <w:szCs w:val="24"/>
        </w:rPr>
        <w:t>2013</w:t>
      </w:r>
      <w:r>
        <w:rPr>
          <w:rFonts w:ascii="Times New Roman" w:hAnsi="Times New Roman" w:cs="Times New Roman"/>
          <w:sz w:val="24"/>
          <w:szCs w:val="24"/>
        </w:rPr>
        <w:t>, 6, 816.</w:t>
      </w:r>
    </w:p>
    <w:p w:rsidR="00FE497D" w:rsidRPr="00C148C6" w:rsidRDefault="00FE497D" w:rsidP="00C148C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FE497D" w:rsidRPr="00C148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B70C98"/>
    <w:multiLevelType w:val="hybridMultilevel"/>
    <w:tmpl w:val="C666AD84"/>
    <w:lvl w:ilvl="0" w:tplc="2C6235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89D"/>
    <w:rsid w:val="00002A5A"/>
    <w:rsid w:val="00117719"/>
    <w:rsid w:val="0021423D"/>
    <w:rsid w:val="002C3768"/>
    <w:rsid w:val="003A6664"/>
    <w:rsid w:val="003B329E"/>
    <w:rsid w:val="00455060"/>
    <w:rsid w:val="005F13F3"/>
    <w:rsid w:val="0060666D"/>
    <w:rsid w:val="00752C5C"/>
    <w:rsid w:val="007C66B2"/>
    <w:rsid w:val="0084700F"/>
    <w:rsid w:val="00872929"/>
    <w:rsid w:val="00936F71"/>
    <w:rsid w:val="009A2D79"/>
    <w:rsid w:val="00A41BB0"/>
    <w:rsid w:val="00AE5D66"/>
    <w:rsid w:val="00B17977"/>
    <w:rsid w:val="00B842E3"/>
    <w:rsid w:val="00C148C6"/>
    <w:rsid w:val="00CA0DD6"/>
    <w:rsid w:val="00CC389D"/>
    <w:rsid w:val="00DD5A70"/>
    <w:rsid w:val="00E916E0"/>
    <w:rsid w:val="00ED44DF"/>
    <w:rsid w:val="00F36BD7"/>
    <w:rsid w:val="00FE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368E2C0-F9F3-4B84-8C35-1C3115C4C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97D"/>
    <w:pPr>
      <w:spacing w:after="200" w:line="276" w:lineRule="auto"/>
      <w:ind w:left="720"/>
      <w:contextualSpacing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- Madison</Company>
  <LinksUpToDate>false</LinksUpToDate>
  <CharactersWithSpaces>2354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sli</dc:creator>
  <cp:lastModifiedBy>sli</cp:lastModifiedBy>
  <cp:revision>3</cp:revision>
  <dcterms:created xsi:type="dcterms:W3CDTF">2014-05-09T18:00:00Z</dcterms:created>
  <dcterms:modified xsi:type="dcterms:W3CDTF">2014-05-09T18:01:00Z</dcterms:modified>
</cp:coreProperties>
</file>