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A9031" w14:textId="3B7853C2" w:rsidR="009F5F22" w:rsidRPr="00FF7B12" w:rsidRDefault="00B96AE8" w:rsidP="009F5F22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Microfluidic Platform</w:t>
      </w:r>
      <w:r w:rsidR="006D659D">
        <w:rPr>
          <w:rFonts w:ascii="Times New Roman" w:eastAsia="Times New Roman" w:hAnsi="Times New Roman" w:cs="Times New Roman"/>
          <w:b/>
        </w:rPr>
        <w:t xml:space="preserve"> for</w:t>
      </w:r>
      <w:r w:rsidR="009F5F22">
        <w:rPr>
          <w:rFonts w:ascii="Times New Roman" w:eastAsia="Times New Roman" w:hAnsi="Times New Roman" w:cs="Times New Roman"/>
          <w:b/>
        </w:rPr>
        <w:t xml:space="preserve"> Crystallization Optimization and Structure Determination of Pharmaceutical Solid Forms </w:t>
      </w:r>
    </w:p>
    <w:p w14:paraId="24DA8F34" w14:textId="77777777" w:rsidR="009F5F22" w:rsidRPr="00FF7B12" w:rsidRDefault="009F5F22" w:rsidP="009F5F22">
      <w:pPr>
        <w:spacing w:line="276" w:lineRule="auto"/>
        <w:jc w:val="center"/>
        <w:rPr>
          <w:rFonts w:ascii="Times New Roman" w:hAnsi="Times New Roman" w:cs="Times New Roman"/>
        </w:rPr>
      </w:pPr>
      <w:r w:rsidRPr="00CC685A">
        <w:rPr>
          <w:rFonts w:ascii="Times New Roman" w:hAnsi="Times New Roman" w:cs="Times New Roman"/>
          <w:b/>
        </w:rPr>
        <w:t>Elizabeth Horstman</w:t>
      </w:r>
      <w:r w:rsidRPr="00CC685A">
        <w:rPr>
          <w:rFonts w:ascii="Times New Roman" w:hAnsi="Times New Roman" w:cs="Times New Roman"/>
          <w:b/>
          <w:vertAlign w:val="superscript"/>
        </w:rPr>
        <w:t>1</w:t>
      </w:r>
      <w:r w:rsidRPr="00CC685A">
        <w:rPr>
          <w:rFonts w:ascii="Times New Roman" w:hAnsi="Times New Roman" w:cs="Times New Roman"/>
        </w:rPr>
        <w:t xml:space="preserve">, </w:t>
      </w:r>
      <w:proofErr w:type="spellStart"/>
      <w:r w:rsidR="00CC685A" w:rsidRPr="00CC685A">
        <w:rPr>
          <w:rFonts w:ascii="Times New Roman" w:hAnsi="Times New Roman" w:cs="Times New Roman"/>
        </w:rPr>
        <w:t>Sachit</w:t>
      </w:r>
      <w:proofErr w:type="spellEnd"/>
      <w:r w:rsidR="00CC685A" w:rsidRPr="00CC685A">
        <w:rPr>
          <w:rFonts w:ascii="Times New Roman" w:hAnsi="Times New Roman" w:cs="Times New Roman"/>
        </w:rPr>
        <w:t xml:space="preserve"> Goyal</w:t>
      </w:r>
      <w:r w:rsidR="00CC685A" w:rsidRPr="00CC685A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FF7B12">
        <w:rPr>
          <w:rFonts w:ascii="Times New Roman" w:hAnsi="Times New Roman" w:cs="Times New Roman"/>
        </w:rPr>
        <w:t>Yuchuan</w:t>
      </w:r>
      <w:proofErr w:type="spellEnd"/>
      <w:r w:rsidRPr="00FF7B12">
        <w:rPr>
          <w:rFonts w:ascii="Times New Roman" w:hAnsi="Times New Roman" w:cs="Times New Roman"/>
        </w:rPr>
        <w:t xml:space="preserve"> Gong</w:t>
      </w:r>
      <w:r>
        <w:rPr>
          <w:rFonts w:ascii="Times New Roman" w:hAnsi="Times New Roman" w:cs="Times New Roman"/>
          <w:vertAlign w:val="superscript"/>
        </w:rPr>
        <w:t>2</w:t>
      </w:r>
      <w:r w:rsidRPr="00FF7B12">
        <w:rPr>
          <w:rFonts w:ascii="Times New Roman" w:hAnsi="Times New Roman" w:cs="Times New Roman"/>
        </w:rPr>
        <w:t xml:space="preserve">, Geoff </w:t>
      </w:r>
      <w:r>
        <w:rPr>
          <w:rFonts w:ascii="Times New Roman" w:hAnsi="Times New Roman" w:cs="Times New Roman"/>
        </w:rPr>
        <w:t xml:space="preserve">G.Z. </w:t>
      </w:r>
      <w:r w:rsidRPr="00FF7B12">
        <w:rPr>
          <w:rFonts w:ascii="Times New Roman" w:hAnsi="Times New Roman" w:cs="Times New Roman"/>
        </w:rPr>
        <w:t>Zhang</w:t>
      </w:r>
      <w:r>
        <w:rPr>
          <w:rFonts w:ascii="Times New Roman" w:hAnsi="Times New Roman" w:cs="Times New Roman"/>
          <w:vertAlign w:val="superscript"/>
        </w:rPr>
        <w:t>2</w:t>
      </w:r>
      <w:r w:rsidRPr="00FF7B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and</w:t>
      </w:r>
      <w:r w:rsidRPr="00FF7B12">
        <w:rPr>
          <w:rFonts w:ascii="Times New Roman" w:hAnsi="Times New Roman" w:cs="Times New Roman"/>
        </w:rPr>
        <w:t xml:space="preserve"> Paul J.A. Kenis</w:t>
      </w:r>
      <w:r>
        <w:rPr>
          <w:rFonts w:ascii="Times New Roman" w:hAnsi="Times New Roman" w:cs="Times New Roman"/>
          <w:vertAlign w:val="superscript"/>
        </w:rPr>
        <w:t>1</w:t>
      </w:r>
    </w:p>
    <w:p w14:paraId="6FB48AD7" w14:textId="77777777" w:rsidR="009F5F22" w:rsidRPr="002C4FD3" w:rsidRDefault="009F5F22">
      <w:pPr>
        <w:rPr>
          <w:rFonts w:ascii="Times" w:hAnsi="Times" w:cs="Times"/>
          <w:sz w:val="18"/>
          <w:vertAlign w:val="superscript"/>
        </w:rPr>
      </w:pPr>
      <w:r w:rsidRPr="002C4FD3">
        <w:rPr>
          <w:rFonts w:ascii="Times" w:hAnsi="Times" w:cs="Times"/>
          <w:sz w:val="18"/>
          <w:vertAlign w:val="superscript"/>
        </w:rPr>
        <w:t>1</w:t>
      </w:r>
      <w:r w:rsidRPr="002C4FD3">
        <w:rPr>
          <w:rFonts w:ascii="Times" w:hAnsi="Times" w:cs="Times"/>
          <w:sz w:val="18"/>
        </w:rPr>
        <w:t xml:space="preserve">Department of Chemical &amp; Biomolecular Engineering, University of Illinois at Urbana-Champaign, 600 South Mathews Avenue, Urbana, Illinois 61801,USA.   </w:t>
      </w:r>
    </w:p>
    <w:p w14:paraId="22DA98A8" w14:textId="77C49941" w:rsidR="00CC685A" w:rsidRPr="002C4FD3" w:rsidRDefault="009F5F22" w:rsidP="00FC0EA9">
      <w:pPr>
        <w:rPr>
          <w:rFonts w:ascii="Times" w:hAnsi="Times" w:cs="Times"/>
          <w:sz w:val="18"/>
        </w:rPr>
      </w:pPr>
      <w:r w:rsidRPr="002C4FD3">
        <w:rPr>
          <w:rFonts w:ascii="Times" w:hAnsi="Times" w:cs="Times"/>
          <w:sz w:val="18"/>
          <w:vertAlign w:val="superscript"/>
        </w:rPr>
        <w:t>2</w:t>
      </w:r>
      <w:r w:rsidRPr="002C4FD3">
        <w:rPr>
          <w:rFonts w:ascii="Times" w:hAnsi="Times" w:cs="Times"/>
          <w:sz w:val="18"/>
        </w:rPr>
        <w:t xml:space="preserve">Materials Science, Global Pharmaceutical R &amp; D, </w:t>
      </w:r>
      <w:proofErr w:type="spellStart"/>
      <w:r w:rsidRPr="002C4FD3">
        <w:rPr>
          <w:rFonts w:ascii="Times" w:hAnsi="Times" w:cs="Times"/>
          <w:sz w:val="18"/>
        </w:rPr>
        <w:t>AbbVie</w:t>
      </w:r>
      <w:proofErr w:type="spellEnd"/>
      <w:r w:rsidRPr="002C4FD3">
        <w:rPr>
          <w:rFonts w:ascii="Times" w:hAnsi="Times" w:cs="Times"/>
          <w:sz w:val="18"/>
        </w:rPr>
        <w:t xml:space="preserve"> Laboratories,</w:t>
      </w:r>
      <w:r w:rsidRPr="002C4FD3">
        <w:rPr>
          <w:rFonts w:ascii="Times" w:hAnsi="Times" w:cs="Times"/>
          <w:sz w:val="18"/>
          <w:shd w:val="clear" w:color="auto" w:fill="FFFFFF"/>
        </w:rPr>
        <w:t xml:space="preserve"> 1401 Sheridan Road,</w:t>
      </w:r>
      <w:r w:rsidRPr="002C4FD3">
        <w:rPr>
          <w:rFonts w:ascii="Times" w:hAnsi="Times" w:cs="Times"/>
          <w:sz w:val="18"/>
        </w:rPr>
        <w:t xml:space="preserve"> </w:t>
      </w:r>
      <w:r w:rsidRPr="002C4FD3">
        <w:rPr>
          <w:rFonts w:ascii="Times" w:hAnsi="Times" w:cs="Times"/>
          <w:sz w:val="18"/>
          <w:shd w:val="clear" w:color="auto" w:fill="FFFFFF"/>
        </w:rPr>
        <w:t>NCR13-317B</w:t>
      </w:r>
      <w:r w:rsidRPr="002C4FD3">
        <w:rPr>
          <w:rFonts w:ascii="Times" w:hAnsi="Times" w:cs="Times"/>
          <w:sz w:val="18"/>
        </w:rPr>
        <w:t xml:space="preserve">, </w:t>
      </w:r>
      <w:r w:rsidRPr="002C4FD3">
        <w:rPr>
          <w:rFonts w:ascii="Times" w:hAnsi="Times" w:cs="Times"/>
          <w:sz w:val="18"/>
          <w:shd w:val="clear" w:color="auto" w:fill="FFFFFF"/>
        </w:rPr>
        <w:t>North Chicago, Illinois 60064</w:t>
      </w:r>
      <w:r w:rsidRPr="002C4FD3">
        <w:rPr>
          <w:rFonts w:ascii="Times" w:hAnsi="Times" w:cs="Times"/>
          <w:sz w:val="18"/>
        </w:rPr>
        <w:t>, USA.</w:t>
      </w:r>
    </w:p>
    <w:p w14:paraId="34DFE08C" w14:textId="77777777" w:rsidR="00AD40C6" w:rsidRPr="00FC0EA9" w:rsidRDefault="00AD40C6" w:rsidP="00FC0EA9">
      <w:pPr>
        <w:rPr>
          <w:rFonts w:ascii="Times" w:hAnsi="Times" w:cs="Times"/>
          <w:sz w:val="20"/>
        </w:rPr>
      </w:pPr>
    </w:p>
    <w:p w14:paraId="371F2732" w14:textId="30A781F3" w:rsidR="00A660C7" w:rsidRPr="00EC7C52" w:rsidRDefault="00CC685A" w:rsidP="00A660C7">
      <w:pPr>
        <w:pStyle w:val="BodyText"/>
        <w:spacing w:after="60" w:line="276" w:lineRule="auto"/>
        <w:ind w:firstLine="360"/>
        <w:jc w:val="both"/>
        <w:rPr>
          <w:rFonts w:ascii="Times" w:hAnsi="Times" w:cs="Times"/>
        </w:rPr>
      </w:pPr>
      <w:r w:rsidRPr="00EC7C52">
        <w:t>Success in finding a crystalline solid form of a</w:t>
      </w:r>
      <w:r w:rsidR="006D659D" w:rsidRPr="00EC7C52">
        <w:t xml:space="preserve"> pharmaceutical parent compound</w:t>
      </w:r>
      <w:r w:rsidRPr="00EC7C52">
        <w:t xml:space="preserve"> </w:t>
      </w:r>
      <w:r w:rsidR="006D659D" w:rsidRPr="00EC7C52">
        <w:t>(</w:t>
      </w:r>
      <w:r w:rsidRPr="00EC7C52">
        <w:t>PC</w:t>
      </w:r>
      <w:r w:rsidR="006D659D" w:rsidRPr="00EC7C52">
        <w:t>)</w:t>
      </w:r>
      <w:r w:rsidRPr="00EC7C52">
        <w:t xml:space="preserve"> with optimized properties using conventional screening procedures is limited </w:t>
      </w:r>
      <w:r w:rsidR="006D659D" w:rsidRPr="00EC7C52">
        <w:t>by</w:t>
      </w:r>
      <w:r w:rsidRPr="00EC7C52">
        <w:t xml:space="preserve"> </w:t>
      </w:r>
      <w:r w:rsidR="007A7DBE" w:rsidRPr="00EC7C52">
        <w:t xml:space="preserve">small quantities of PCs available </w:t>
      </w:r>
      <w:r w:rsidR="006D659D" w:rsidRPr="00EC7C52">
        <w:t xml:space="preserve">during </w:t>
      </w:r>
      <w:r w:rsidR="007A7DBE" w:rsidRPr="00EC7C52">
        <w:t xml:space="preserve">the early stages of drug development </w:t>
      </w:r>
      <w:r w:rsidR="006D659D" w:rsidRPr="00EC7C52">
        <w:t xml:space="preserve">that constrain the screening of </w:t>
      </w:r>
      <w:r w:rsidRPr="00EC7C52">
        <w:t>experimental conditions.</w:t>
      </w:r>
      <w:r w:rsidR="00EC7C52" w:rsidRPr="00EC7C52">
        <w:t xml:space="preserve">  </w:t>
      </w:r>
      <w:r w:rsidR="007A7DBE" w:rsidRPr="00EC7C52">
        <w:t>Microflu</w:t>
      </w:r>
      <w:r w:rsidR="003B02F6" w:rsidRPr="00EC7C52">
        <w:t xml:space="preserve">idic platforms </w:t>
      </w:r>
      <w:r w:rsidR="007A7DBE" w:rsidRPr="00EC7C52">
        <w:t>reduce</w:t>
      </w:r>
      <w:r w:rsidRPr="00EC7C52">
        <w:t xml:space="preserve"> sample volumes of PC and precipitant (salt</w:t>
      </w:r>
      <w:r w:rsidR="00EC7C52" w:rsidRPr="00EC7C52">
        <w:t>s</w:t>
      </w:r>
      <w:r w:rsidR="006D659D" w:rsidRPr="00EC7C52">
        <w:t>,</w:t>
      </w:r>
      <w:r w:rsidRPr="00EC7C52">
        <w:t xml:space="preserve"> cocrystal formers</w:t>
      </w:r>
      <w:r w:rsidR="006D659D" w:rsidRPr="00EC7C52">
        <w:t>,</w:t>
      </w:r>
      <w:r w:rsidRPr="00EC7C52">
        <w:t xml:space="preserve"> or </w:t>
      </w:r>
      <w:proofErr w:type="spellStart"/>
      <w:r w:rsidRPr="00EC7C52">
        <w:t>antisolvents</w:t>
      </w:r>
      <w:proofErr w:type="spellEnd"/>
      <w:r w:rsidRPr="00EC7C52">
        <w:t>) solutions</w:t>
      </w:r>
      <w:r w:rsidR="0072652F" w:rsidRPr="00EC7C52">
        <w:t xml:space="preserve"> [1]</w:t>
      </w:r>
      <w:r w:rsidRPr="00EC7C52">
        <w:t xml:space="preserve"> </w:t>
      </w:r>
      <w:r w:rsidR="006D659D" w:rsidRPr="00EC7C52">
        <w:t xml:space="preserve">thereby </w:t>
      </w:r>
      <w:r w:rsidR="007A7DBE" w:rsidRPr="00EC7C52">
        <w:t>allowing for</w:t>
      </w:r>
      <w:r w:rsidR="006D659D" w:rsidRPr="00EC7C52">
        <w:t xml:space="preserve"> screening a larger number of</w:t>
      </w:r>
      <w:r w:rsidRPr="00EC7C52">
        <w:t xml:space="preserve"> conditions</w:t>
      </w:r>
      <w:r w:rsidR="003B02F6" w:rsidRPr="00EC7C52">
        <w:t xml:space="preserve"> </w:t>
      </w:r>
      <w:r w:rsidRPr="00EC7C52">
        <w:t xml:space="preserve">using the limited amount of PC.  </w:t>
      </w:r>
      <w:r w:rsidR="00EC7C52" w:rsidRPr="00EC7C52">
        <w:t>High throughput screening utilizing small quantities of PC</w:t>
      </w:r>
      <w:r w:rsidRPr="00EC7C52">
        <w:t xml:space="preserve"> could enable early identification of possible solid forms of PCs and help reduce the </w:t>
      </w:r>
      <w:r w:rsidR="006D659D" w:rsidRPr="00EC7C52">
        <w:t xml:space="preserve">cost in terms of </w:t>
      </w:r>
      <w:r w:rsidRPr="00EC7C52">
        <w:t xml:space="preserve">time and money invested in solid form development.  To date, we have reported on </w:t>
      </w:r>
      <w:r w:rsidR="003B02F6" w:rsidRPr="00EC7C52">
        <w:t xml:space="preserve">a polymer-based microfluidic </w:t>
      </w:r>
      <w:r w:rsidR="00A660C7" w:rsidRPr="00EC7C52">
        <w:t>array</w:t>
      </w:r>
      <w:r w:rsidR="006960C9">
        <w:t>-type platfor</w:t>
      </w:r>
      <w:r w:rsidR="007E2680" w:rsidRPr="00EC7C52">
        <w:t>m</w:t>
      </w:r>
      <w:r w:rsidR="00A660C7" w:rsidRPr="00EC7C52">
        <w:t xml:space="preserve"> t</w:t>
      </w:r>
      <w:r w:rsidR="003B02F6" w:rsidRPr="00EC7C52">
        <w:t xml:space="preserve">o </w:t>
      </w:r>
      <w:r w:rsidR="00A660C7" w:rsidRPr="00EC7C52">
        <w:t>screen for solid forms of PC</w:t>
      </w:r>
      <w:r w:rsidR="007E2680" w:rsidRPr="00EC7C52">
        <w:t>s</w:t>
      </w:r>
      <w:r w:rsidR="00A660C7" w:rsidRPr="00EC7C52">
        <w:t xml:space="preserve"> </w:t>
      </w:r>
      <w:r w:rsidR="007E2680" w:rsidRPr="00EC7C52">
        <w:t xml:space="preserve">that employ </w:t>
      </w:r>
      <w:r w:rsidR="00A660C7" w:rsidRPr="00EC7C52">
        <w:t>free interface diffusion mixing</w:t>
      </w:r>
      <w:r w:rsidR="0072652F" w:rsidRPr="00EC7C52">
        <w:t xml:space="preserve"> [2]</w:t>
      </w:r>
      <w:r w:rsidR="00A660C7" w:rsidRPr="00EC7C52">
        <w:t xml:space="preserve">, </w:t>
      </w:r>
      <w:proofErr w:type="spellStart"/>
      <w:r w:rsidR="00A660C7" w:rsidRPr="00EC7C52">
        <w:t>antisolvent</w:t>
      </w:r>
      <w:proofErr w:type="spellEnd"/>
      <w:r w:rsidR="00A660C7" w:rsidRPr="00EC7C52">
        <w:t xml:space="preserve"> addition</w:t>
      </w:r>
      <w:r w:rsidR="0072652F" w:rsidRPr="00EC7C52">
        <w:t xml:space="preserve"> [3]</w:t>
      </w:r>
      <w:r w:rsidR="00A660C7" w:rsidRPr="00EC7C52">
        <w:t>, and solvent evaporation</w:t>
      </w:r>
      <w:r w:rsidR="0072652F" w:rsidRPr="00EC7C52">
        <w:t xml:space="preserve"> [4]</w:t>
      </w:r>
      <w:r w:rsidR="00A660C7" w:rsidRPr="00EC7C52">
        <w:t>.</w:t>
      </w:r>
      <w:r w:rsidR="00A660C7" w:rsidRPr="00EC7C52">
        <w:rPr>
          <w:rFonts w:ascii="Times" w:hAnsi="Times" w:cs="Times"/>
        </w:rPr>
        <w:t xml:space="preserve"> </w:t>
      </w:r>
    </w:p>
    <w:p w14:paraId="7754AE3D" w14:textId="13249176" w:rsidR="00FC0EA9" w:rsidRPr="002C4FD3" w:rsidRDefault="00CC685A" w:rsidP="002C4FD3">
      <w:pPr>
        <w:pStyle w:val="BodyText"/>
        <w:spacing w:after="60" w:line="276" w:lineRule="auto"/>
        <w:ind w:firstLine="360"/>
        <w:jc w:val="both"/>
        <w:rPr>
          <w:rFonts w:ascii="Times" w:hAnsi="Times" w:cs="Times"/>
        </w:rPr>
      </w:pPr>
      <w:r w:rsidRPr="00EC7C52">
        <w:rPr>
          <w:rFonts w:ascii="Times" w:hAnsi="Times" w:cs="Times"/>
        </w:rPr>
        <w:t xml:space="preserve">In this work, we present a microfluidic approach </w:t>
      </w:r>
      <w:r w:rsidR="0072652F" w:rsidRPr="00EC7C52">
        <w:rPr>
          <w:rFonts w:ascii="Times" w:hAnsi="Times" w:cs="Times"/>
        </w:rPr>
        <w:t>for</w:t>
      </w:r>
      <w:r w:rsidRPr="00EC7C52">
        <w:rPr>
          <w:rFonts w:ascii="Times" w:hAnsi="Times" w:cs="Times"/>
        </w:rPr>
        <w:t xml:space="preserve"> crystallization</w:t>
      </w:r>
      <w:r w:rsidR="003B02F6" w:rsidRPr="00EC7C52">
        <w:rPr>
          <w:rFonts w:ascii="Times" w:hAnsi="Times" w:cs="Times"/>
        </w:rPr>
        <w:t xml:space="preserve"> optimization</w:t>
      </w:r>
      <w:r w:rsidRPr="00EC7C52">
        <w:rPr>
          <w:rFonts w:ascii="Times" w:hAnsi="Times" w:cs="Times"/>
        </w:rPr>
        <w:t xml:space="preserve"> of pharmaceuti</w:t>
      </w:r>
      <w:bookmarkStart w:id="0" w:name="_GoBack"/>
      <w:bookmarkEnd w:id="0"/>
      <w:r w:rsidRPr="00EC7C52">
        <w:rPr>
          <w:rFonts w:ascii="Times" w:hAnsi="Times" w:cs="Times"/>
        </w:rPr>
        <w:t>cal parent compounds (PCs) and their solid forms (cocrystals) via on-chip crystal seeding</w:t>
      </w:r>
      <w:r w:rsidR="009926CF" w:rsidRPr="00EC7C52">
        <w:rPr>
          <w:rFonts w:ascii="Times" w:hAnsi="Times" w:cs="Times"/>
        </w:rPr>
        <w:t xml:space="preserve"> and subsequent </w:t>
      </w:r>
      <w:r w:rsidRPr="00EC7C52">
        <w:rPr>
          <w:rFonts w:ascii="Times" w:hAnsi="Times" w:cs="Times"/>
        </w:rPr>
        <w:t xml:space="preserve">X-ray data </w:t>
      </w:r>
      <w:r w:rsidR="009926CF" w:rsidRPr="00EC7C52">
        <w:rPr>
          <w:rFonts w:ascii="Times" w:hAnsi="Times" w:cs="Times"/>
        </w:rPr>
        <w:t>collection</w:t>
      </w:r>
      <w:r w:rsidRPr="00EC7C52">
        <w:rPr>
          <w:rFonts w:ascii="Times" w:hAnsi="Times" w:cs="Times"/>
        </w:rPr>
        <w:t xml:space="preserve"> from crystals on-chip.  </w:t>
      </w:r>
      <w:r w:rsidR="009F5F22" w:rsidRPr="00EC7C52">
        <w:rPr>
          <w:rFonts w:ascii="Times" w:hAnsi="Times" w:cs="Times"/>
        </w:rPr>
        <w:t>The microflu</w:t>
      </w:r>
      <w:r w:rsidR="009926CF" w:rsidRPr="00EC7C52">
        <w:rPr>
          <w:rFonts w:ascii="Times" w:hAnsi="Times" w:cs="Times"/>
        </w:rPr>
        <w:t>idic platform is comprised of a</w:t>
      </w:r>
      <w:r w:rsidR="0072652F" w:rsidRPr="00EC7C52">
        <w:rPr>
          <w:rFonts w:ascii="Times" w:hAnsi="Times" w:cs="Times"/>
        </w:rPr>
        <w:t xml:space="preserve">n 8 x 9 well array </w:t>
      </w:r>
      <w:r w:rsidR="009F5F22" w:rsidRPr="00EC7C52">
        <w:rPr>
          <w:rFonts w:ascii="Times" w:hAnsi="Times"/>
        </w:rPr>
        <w:t xml:space="preserve">that enables screening of unique seeding conditions (dilutions) </w:t>
      </w:r>
      <w:r w:rsidR="009F5F22" w:rsidRPr="00EC7C52">
        <w:rPr>
          <w:rFonts w:ascii="Times" w:hAnsi="Times" w:cs="Times"/>
        </w:rPr>
        <w:t xml:space="preserve">by metering PC </w:t>
      </w:r>
      <w:r w:rsidR="009926CF" w:rsidRPr="00EC7C52">
        <w:rPr>
          <w:rFonts w:ascii="Times" w:hAnsi="Times" w:cs="Times"/>
        </w:rPr>
        <w:t>solution (</w:t>
      </w:r>
      <w:r w:rsidR="009F5F22" w:rsidRPr="00EC7C52">
        <w:rPr>
          <w:rFonts w:ascii="Times" w:hAnsi="Times" w:cs="Times"/>
        </w:rPr>
        <w:t xml:space="preserve">or </w:t>
      </w:r>
      <w:r w:rsidR="009F5F22" w:rsidRPr="00EC7C52">
        <w:rPr>
          <w:rFonts w:ascii="Times" w:hAnsi="Times"/>
        </w:rPr>
        <w:t>PC/cocrystal former solutions</w:t>
      </w:r>
      <w:r w:rsidR="009926CF" w:rsidRPr="00EC7C52">
        <w:rPr>
          <w:rFonts w:ascii="Times" w:hAnsi="Times"/>
        </w:rPr>
        <w:t>)</w:t>
      </w:r>
      <w:r w:rsidR="009F5F22" w:rsidRPr="00EC7C52">
        <w:rPr>
          <w:rFonts w:ascii="Times" w:hAnsi="Times" w:cs="Times"/>
        </w:rPr>
        <w:t xml:space="preserve"> </w:t>
      </w:r>
      <w:r w:rsidR="009F5F22" w:rsidRPr="00EC7C52">
        <w:rPr>
          <w:rFonts w:ascii="Times" w:hAnsi="Times"/>
        </w:rPr>
        <w:t>and seed solution at</w:t>
      </w:r>
      <w:r w:rsidR="0072652F" w:rsidRPr="00EC7C52">
        <w:rPr>
          <w:rFonts w:ascii="Times" w:hAnsi="Times"/>
        </w:rPr>
        <w:t xml:space="preserve"> varying ratios (</w:t>
      </w:r>
      <w:r w:rsidR="009F5F22" w:rsidRPr="00EC7C52">
        <w:rPr>
          <w:rFonts w:ascii="Times" w:hAnsi="Times"/>
        </w:rPr>
        <w:t>1:4 to 4:1</w:t>
      </w:r>
      <w:r w:rsidR="0072652F" w:rsidRPr="00EC7C52">
        <w:rPr>
          <w:rFonts w:ascii="Times" w:hAnsi="Times"/>
        </w:rPr>
        <w:t>)</w:t>
      </w:r>
      <w:r w:rsidR="009F5F22" w:rsidRPr="00EC7C52">
        <w:rPr>
          <w:rFonts w:ascii="Times" w:hAnsi="Times" w:cs="Times"/>
        </w:rPr>
        <w:t xml:space="preserve"> </w:t>
      </w:r>
      <w:r w:rsidR="009F5F22" w:rsidRPr="00EC7C52">
        <w:rPr>
          <w:rFonts w:ascii="Times" w:hAnsi="Times"/>
        </w:rPr>
        <w:t xml:space="preserve">across each row.  After crystals </w:t>
      </w:r>
      <w:r w:rsidR="009F5F22" w:rsidRPr="00EC7C52">
        <w:rPr>
          <w:rFonts w:ascii="Times" w:hAnsi="Times" w:cs="Times"/>
        </w:rPr>
        <w:t xml:space="preserve">were observed in at least some wells via optical microscopy, X-ray data was collected from those crystals at room temperature. </w:t>
      </w:r>
      <w:r w:rsidR="009F5F22" w:rsidRPr="00EC7C52">
        <w:rPr>
          <w:rFonts w:ascii="Times" w:hAnsi="Times"/>
        </w:rPr>
        <w:t>This on-chip seeding approach aids in crystallization of a specific desired solid form (</w:t>
      </w:r>
      <w:r w:rsidR="009F5F22" w:rsidRPr="00EC7C52">
        <w:rPr>
          <w:rFonts w:ascii="Times" w:hAnsi="Times" w:cs="Times"/>
          <w:i/>
        </w:rPr>
        <w:t>e.g.</w:t>
      </w:r>
      <w:r w:rsidR="009F5F22" w:rsidRPr="00EC7C52">
        <w:rPr>
          <w:rFonts w:ascii="Times" w:hAnsi="Times" w:cs="Times"/>
        </w:rPr>
        <w:t xml:space="preserve">, a specific polymorph) </w:t>
      </w:r>
      <w:r w:rsidR="009F5F22" w:rsidRPr="00EC7C52">
        <w:rPr>
          <w:rFonts w:ascii="Times" w:hAnsi="Times"/>
        </w:rPr>
        <w:t>over a mixture of multiple solid forms</w:t>
      </w:r>
      <w:r w:rsidR="0072652F" w:rsidRPr="00EC7C52">
        <w:rPr>
          <w:rFonts w:ascii="Times" w:hAnsi="Times"/>
        </w:rPr>
        <w:t xml:space="preserve"> when seeds of the desired solid form are utilized</w:t>
      </w:r>
      <w:r w:rsidR="009F5F22" w:rsidRPr="00EC7C52">
        <w:rPr>
          <w:rFonts w:ascii="Times" w:hAnsi="Times" w:cs="Times"/>
        </w:rPr>
        <w:t>.</w:t>
      </w:r>
      <w:r w:rsidR="009F5F22" w:rsidRPr="00EC7C52">
        <w:rPr>
          <w:rFonts w:ascii="Times" w:hAnsi="Times"/>
        </w:rPr>
        <w:t xml:space="preserve"> </w:t>
      </w:r>
      <w:r w:rsidR="0072652F" w:rsidRPr="00EC7C52">
        <w:rPr>
          <w:rFonts w:ascii="Times" w:hAnsi="Times"/>
        </w:rPr>
        <w:t xml:space="preserve"> </w:t>
      </w:r>
      <w:r w:rsidR="009F5F22" w:rsidRPr="00EC7C52">
        <w:rPr>
          <w:rFonts w:ascii="Times" w:hAnsi="Times"/>
        </w:rPr>
        <w:t xml:space="preserve">To validate this approach, diffraction quality crystals of three model PCs (piroxicam, piracetam, and carbamazepine) and a cocrystal (carbamazepine 4-hydroxy benzoic acid) were </w:t>
      </w:r>
      <w:r w:rsidR="009926CF" w:rsidRPr="00EC7C52">
        <w:rPr>
          <w:rFonts w:ascii="Times" w:hAnsi="Times"/>
        </w:rPr>
        <w:t>grown</w:t>
      </w:r>
      <w:r w:rsidR="009F5F22" w:rsidRPr="00EC7C52">
        <w:rPr>
          <w:rFonts w:ascii="Times" w:hAnsi="Times"/>
        </w:rPr>
        <w:t xml:space="preserve"> on-chip and their structures were determined</w:t>
      </w:r>
      <w:r w:rsidR="009926CF" w:rsidRPr="00EC7C52">
        <w:rPr>
          <w:rFonts w:ascii="Times" w:hAnsi="Times"/>
        </w:rPr>
        <w:t xml:space="preserve"> entirely from on-chip X-ray data</w:t>
      </w:r>
      <w:r w:rsidR="009F5F22" w:rsidRPr="00EC7C52">
        <w:rPr>
          <w:rFonts w:ascii="Times" w:hAnsi="Times"/>
        </w:rPr>
        <w:t xml:space="preserve">.  </w:t>
      </w:r>
      <w:r w:rsidR="0072652F" w:rsidRPr="00EC7C52">
        <w:rPr>
          <w:rFonts w:ascii="Times" w:hAnsi="Times"/>
        </w:rPr>
        <w:t>Easy handling, automated seed</w:t>
      </w:r>
      <w:r w:rsidR="009F5F22" w:rsidRPr="00EC7C52">
        <w:rPr>
          <w:rFonts w:ascii="Times" w:hAnsi="Times"/>
        </w:rPr>
        <w:t xml:space="preserve"> dilution, high throughput screening while using small quantities of PC</w:t>
      </w:r>
      <w:r w:rsidR="007E2680" w:rsidRPr="00EC7C52">
        <w:rPr>
          <w:rFonts w:ascii="Times" w:hAnsi="Times"/>
        </w:rPr>
        <w:t>s</w:t>
      </w:r>
      <w:r w:rsidR="009F5F22" w:rsidRPr="00EC7C52">
        <w:rPr>
          <w:rFonts w:ascii="Times" w:hAnsi="Times"/>
        </w:rPr>
        <w:t xml:space="preserve"> (~5 microgram/well), and on-chip X-ray analysis of multiple crystals makes these platforms attractive for early solid form identification and characterization.</w:t>
      </w:r>
      <w:r w:rsidR="009F5F22" w:rsidRPr="00EC7C52">
        <w:rPr>
          <w:rFonts w:ascii="Times" w:hAnsi="Times" w:cs="Times"/>
        </w:rPr>
        <w:t xml:space="preserve"> </w:t>
      </w:r>
    </w:p>
    <w:p w14:paraId="24FE7357" w14:textId="77777777" w:rsidR="0072652F" w:rsidRPr="00FC0EA9" w:rsidRDefault="0072652F" w:rsidP="0072652F">
      <w:pPr>
        <w:pStyle w:val="BodyText"/>
        <w:spacing w:after="60" w:line="276" w:lineRule="auto"/>
        <w:jc w:val="both"/>
        <w:rPr>
          <w:rFonts w:ascii="Times" w:hAnsi="Times" w:cs="Times"/>
          <w:b/>
        </w:rPr>
      </w:pPr>
      <w:r w:rsidRPr="00FC0EA9">
        <w:rPr>
          <w:rFonts w:ascii="Times" w:hAnsi="Times" w:cs="Times"/>
          <w:b/>
        </w:rPr>
        <w:t>References</w:t>
      </w:r>
    </w:p>
    <w:p w14:paraId="153E20D0" w14:textId="77777777" w:rsidR="006960C9" w:rsidRPr="002C4FD3" w:rsidRDefault="00EC7C52" w:rsidP="006960C9">
      <w:pPr>
        <w:rPr>
          <w:rFonts w:ascii="Times New Roman" w:eastAsia="Times New Roman" w:hAnsi="Times New Roman" w:cs="Times New Roman"/>
          <w:sz w:val="18"/>
          <w:szCs w:val="20"/>
        </w:rPr>
      </w:pPr>
      <w:r w:rsidRPr="002C4FD3">
        <w:rPr>
          <w:rFonts w:ascii="Times New Roman" w:hAnsi="Times New Roman" w:cs="Times New Roman"/>
          <w:color w:val="000000"/>
          <w:sz w:val="18"/>
          <w:szCs w:val="20"/>
        </w:rPr>
        <w:t xml:space="preserve">[1] </w:t>
      </w:r>
      <w:r w:rsidR="0072652F" w:rsidRPr="002C4FD3">
        <w:rPr>
          <w:rFonts w:ascii="Times New Roman" w:hAnsi="Times New Roman" w:cs="Times New Roman"/>
          <w:color w:val="000000"/>
          <w:sz w:val="18"/>
          <w:szCs w:val="20"/>
        </w:rPr>
        <w:t xml:space="preserve">C. Hansen, E. </w:t>
      </w:r>
      <w:proofErr w:type="spellStart"/>
      <w:r w:rsidR="0072652F" w:rsidRPr="002C4FD3">
        <w:rPr>
          <w:rFonts w:ascii="Times New Roman" w:hAnsi="Times New Roman" w:cs="Times New Roman"/>
          <w:color w:val="000000"/>
          <w:sz w:val="18"/>
          <w:szCs w:val="20"/>
        </w:rPr>
        <w:t>Skordalakes</w:t>
      </w:r>
      <w:proofErr w:type="spellEnd"/>
      <w:r w:rsidR="0072652F" w:rsidRPr="002C4FD3">
        <w:rPr>
          <w:rFonts w:ascii="Times New Roman" w:hAnsi="Times New Roman" w:cs="Times New Roman"/>
          <w:color w:val="000000"/>
          <w:sz w:val="18"/>
          <w:szCs w:val="20"/>
        </w:rPr>
        <w:t>, J. Berger, S. Quake, Proc. Nat'l Acad. Sci., 2002, 99, 16531-</w:t>
      </w:r>
      <w:r w:rsidR="006960C9" w:rsidRPr="002C4FD3">
        <w:rPr>
          <w:rFonts w:ascii="Times New Roman" w:hAnsi="Times New Roman" w:cs="Times New Roman"/>
          <w:color w:val="000000"/>
          <w:sz w:val="18"/>
          <w:szCs w:val="20"/>
        </w:rPr>
        <w:t>1653</w:t>
      </w:r>
      <w:r w:rsidR="0072652F" w:rsidRPr="002C4FD3">
        <w:rPr>
          <w:rFonts w:ascii="Times New Roman" w:hAnsi="Times New Roman" w:cs="Times New Roman"/>
          <w:color w:val="000000"/>
          <w:sz w:val="18"/>
          <w:szCs w:val="20"/>
        </w:rPr>
        <w:t>6.</w:t>
      </w:r>
      <w:r w:rsidR="0072652F" w:rsidRPr="002C4FD3">
        <w:rPr>
          <w:rFonts w:ascii="Times New Roman" w:hAnsi="Times New Roman" w:cs="Times New Roman"/>
          <w:color w:val="000000"/>
          <w:sz w:val="18"/>
          <w:szCs w:val="20"/>
        </w:rPr>
        <w:br/>
        <w:t>[2</w:t>
      </w:r>
      <w:proofErr w:type="gramStart"/>
      <w:r w:rsidR="0072652F" w:rsidRPr="002C4FD3">
        <w:rPr>
          <w:rFonts w:ascii="Times New Roman" w:hAnsi="Times New Roman" w:cs="Times New Roman"/>
          <w:color w:val="000000"/>
          <w:sz w:val="18"/>
          <w:szCs w:val="20"/>
        </w:rPr>
        <w:t xml:space="preserve">] </w:t>
      </w:r>
      <w:r w:rsidRPr="002C4FD3">
        <w:rPr>
          <w:rFonts w:ascii="Times New Roman" w:hAnsi="Times New Roman" w:cs="Times New Roman"/>
          <w:color w:val="000000"/>
          <w:sz w:val="18"/>
          <w:szCs w:val="20"/>
        </w:rPr>
        <w:t xml:space="preserve">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M.R</w:t>
      </w:r>
      <w:proofErr w:type="spellEnd"/>
      <w:proofErr w:type="gram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Thorson, S.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Goyal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B.R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Schudel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, C.F.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Zukoski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G.G.Z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Zhang, Y. Gong,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P.J.A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Kenis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,</w:t>
      </w:r>
      <w:r w:rsidR="006960C9" w:rsidRPr="002C4FD3">
        <w:rPr>
          <w:rFonts w:ascii="Times New Roman" w:eastAsia="Times New Roman" w:hAnsi="Times New Roman" w:cs="Times New Roman"/>
          <w:iCs/>
          <w:color w:val="000000"/>
          <w:sz w:val="18"/>
          <w:szCs w:val="20"/>
          <w:shd w:val="clear" w:color="auto" w:fill="FFFFFF"/>
        </w:rPr>
        <w:t> Lab on a Chip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, </w:t>
      </w:r>
      <w:r w:rsidR="006960C9" w:rsidRPr="002C4FD3">
        <w:rPr>
          <w:rFonts w:ascii="Times New Roman" w:eastAsia="Times New Roman" w:hAnsi="Times New Roman" w:cs="Times New Roman"/>
          <w:bCs/>
          <w:color w:val="000000"/>
          <w:sz w:val="18"/>
          <w:szCs w:val="20"/>
          <w:shd w:val="clear" w:color="auto" w:fill="FFFFFF"/>
        </w:rPr>
        <w:t>2011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, </w:t>
      </w:r>
      <w:r w:rsidR="006960C9" w:rsidRPr="002C4FD3">
        <w:rPr>
          <w:rFonts w:ascii="Times New Roman" w:eastAsia="Times New Roman" w:hAnsi="Times New Roman" w:cs="Times New Roman"/>
          <w:iCs/>
          <w:color w:val="000000"/>
          <w:sz w:val="18"/>
          <w:szCs w:val="20"/>
          <w:shd w:val="clear" w:color="auto" w:fill="FFFFFF"/>
        </w:rPr>
        <w:t>11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 (22), 3829-3837.</w:t>
      </w:r>
    </w:p>
    <w:p w14:paraId="230E4601" w14:textId="68967345" w:rsidR="006960C9" w:rsidRPr="002C4FD3" w:rsidRDefault="0072652F" w:rsidP="006960C9">
      <w:pPr>
        <w:rPr>
          <w:rFonts w:ascii="Times New Roman" w:eastAsia="Times New Roman" w:hAnsi="Times New Roman" w:cs="Times New Roman"/>
          <w:sz w:val="18"/>
          <w:szCs w:val="20"/>
        </w:rPr>
      </w:pPr>
      <w:r w:rsidRPr="002C4FD3">
        <w:rPr>
          <w:rFonts w:ascii="Times New Roman" w:eastAsia="Times New Roman" w:hAnsi="Times New Roman" w:cs="Times New Roman"/>
          <w:color w:val="000000"/>
          <w:sz w:val="18"/>
          <w:szCs w:val="20"/>
        </w:rPr>
        <w:t>[3</w:t>
      </w:r>
      <w:proofErr w:type="gramStart"/>
      <w:r w:rsidRPr="002C4FD3">
        <w:rPr>
          <w:rFonts w:ascii="Times New Roman" w:eastAsia="Times New Roman" w:hAnsi="Times New Roman" w:cs="Times New Roman"/>
          <w:color w:val="000000"/>
          <w:sz w:val="18"/>
          <w:szCs w:val="20"/>
        </w:rPr>
        <w:t xml:space="preserve">] </w:t>
      </w:r>
      <w:r w:rsidR="00EC7C52" w:rsidRPr="002C4FD3">
        <w:rPr>
          <w:rFonts w:ascii="Times New Roman" w:eastAsia="Times New Roman" w:hAnsi="Times New Roman" w:cs="Times New Roman"/>
          <w:color w:val="000000"/>
          <w:sz w:val="18"/>
          <w:szCs w:val="20"/>
        </w:rPr>
        <w:t xml:space="preserve">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M.R</w:t>
      </w:r>
      <w:proofErr w:type="spellEnd"/>
      <w:proofErr w:type="gram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Thorson, S.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Goyal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, Y. Gong,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G.G.Z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Zhang,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P.J.A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Kenis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, </w:t>
      </w:r>
      <w:proofErr w:type="spellStart"/>
      <w:r w:rsidR="006960C9" w:rsidRPr="002C4FD3">
        <w:rPr>
          <w:rFonts w:ascii="Times New Roman" w:eastAsia="Times New Roman" w:hAnsi="Times New Roman" w:cs="Times New Roman"/>
          <w:iCs/>
          <w:color w:val="000000"/>
          <w:sz w:val="18"/>
          <w:szCs w:val="20"/>
          <w:shd w:val="clear" w:color="auto" w:fill="FFFFFF"/>
        </w:rPr>
        <w:t>CrystEngComm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, </w:t>
      </w:r>
      <w:r w:rsidR="006960C9" w:rsidRPr="002C4FD3">
        <w:rPr>
          <w:rFonts w:ascii="Times New Roman" w:eastAsia="Times New Roman" w:hAnsi="Times New Roman" w:cs="Times New Roman"/>
          <w:bCs/>
          <w:color w:val="000000"/>
          <w:sz w:val="18"/>
          <w:szCs w:val="20"/>
          <w:shd w:val="clear" w:color="auto" w:fill="FFFFFF"/>
        </w:rPr>
        <w:t>2012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, </w:t>
      </w:r>
      <w:r w:rsidR="006960C9" w:rsidRPr="002C4FD3">
        <w:rPr>
          <w:rFonts w:ascii="Times New Roman" w:eastAsia="Times New Roman" w:hAnsi="Times New Roman" w:cs="Times New Roman"/>
          <w:iCs/>
          <w:color w:val="000000"/>
          <w:sz w:val="18"/>
          <w:szCs w:val="20"/>
          <w:shd w:val="clear" w:color="auto" w:fill="FFFFFF"/>
        </w:rPr>
        <w:t>14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 (7), 2404-2412.</w:t>
      </w:r>
      <w:r w:rsidRPr="002C4FD3">
        <w:rPr>
          <w:rFonts w:ascii="Times New Roman" w:eastAsia="Times New Roman" w:hAnsi="Times New Roman" w:cs="Times New Roman"/>
          <w:color w:val="000000"/>
          <w:sz w:val="18"/>
          <w:szCs w:val="20"/>
        </w:rPr>
        <w:br/>
        <w:t>[4</w:t>
      </w:r>
      <w:proofErr w:type="gramStart"/>
      <w:r w:rsidRPr="002C4FD3">
        <w:rPr>
          <w:rFonts w:ascii="Times New Roman" w:eastAsia="Times New Roman" w:hAnsi="Times New Roman" w:cs="Times New Roman"/>
          <w:color w:val="000000"/>
          <w:sz w:val="18"/>
          <w:szCs w:val="20"/>
        </w:rPr>
        <w:t xml:space="preserve">] </w:t>
      </w:r>
      <w:r w:rsidR="00EC7C52" w:rsidRPr="002C4FD3">
        <w:rPr>
          <w:rFonts w:ascii="Times New Roman" w:eastAsia="Times New Roman" w:hAnsi="Times New Roman" w:cs="Times New Roman"/>
          <w:color w:val="000000"/>
          <w:sz w:val="18"/>
          <w:szCs w:val="20"/>
        </w:rPr>
        <w:t xml:space="preserve"> 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S</w:t>
      </w:r>
      <w:proofErr w:type="gram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Goyal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M.R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Thorson,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C.L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Schneider,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G.G.Z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Zhang, Y. Gong,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P.J.A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. </w:t>
      </w:r>
      <w:proofErr w:type="spellStart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Kenis</w:t>
      </w:r>
      <w:proofErr w:type="spellEnd"/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,</w:t>
      </w:r>
      <w:r w:rsidR="006960C9" w:rsidRPr="002C4FD3">
        <w:rPr>
          <w:rFonts w:ascii="Times New Roman" w:eastAsia="Times New Roman" w:hAnsi="Times New Roman" w:cs="Times New Roman"/>
          <w:iCs/>
          <w:color w:val="000000"/>
          <w:sz w:val="18"/>
          <w:szCs w:val="20"/>
          <w:shd w:val="clear" w:color="auto" w:fill="FFFFFF"/>
        </w:rPr>
        <w:t> Lab on a Chip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, </w:t>
      </w:r>
      <w:r w:rsidR="006960C9" w:rsidRPr="002C4FD3">
        <w:rPr>
          <w:rFonts w:ascii="Times New Roman" w:eastAsia="Times New Roman" w:hAnsi="Times New Roman" w:cs="Times New Roman"/>
          <w:bCs/>
          <w:color w:val="000000"/>
          <w:sz w:val="18"/>
          <w:szCs w:val="20"/>
          <w:shd w:val="clear" w:color="auto" w:fill="FFFFFF"/>
        </w:rPr>
        <w:t>2013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, </w:t>
      </w:r>
      <w:r w:rsidR="006960C9" w:rsidRPr="002C4FD3">
        <w:rPr>
          <w:rFonts w:ascii="Times New Roman" w:eastAsia="Times New Roman" w:hAnsi="Times New Roman" w:cs="Times New Roman"/>
          <w:iCs/>
          <w:color w:val="000000"/>
          <w:sz w:val="18"/>
          <w:szCs w:val="20"/>
          <w:shd w:val="clear" w:color="auto" w:fill="FFFFFF"/>
        </w:rPr>
        <w:t>13</w:t>
      </w:r>
      <w:r w:rsidR="006960C9" w:rsidRPr="002C4FD3">
        <w:rPr>
          <w:rFonts w:ascii="Times New Roman" w:eastAsia="Times New Roman" w:hAnsi="Times New Roman" w:cs="Times New Roman"/>
          <w:color w:val="000000"/>
          <w:sz w:val="18"/>
          <w:szCs w:val="20"/>
          <w:shd w:val="clear" w:color="auto" w:fill="FFFFFF"/>
        </w:rPr>
        <w:t> (9), 1708-1723.</w:t>
      </w:r>
    </w:p>
    <w:p w14:paraId="533DD783" w14:textId="645EC73C" w:rsidR="009F5F22" w:rsidRPr="00EC7C52" w:rsidRDefault="009F5F22" w:rsidP="00EC7C52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9F5F22" w:rsidRPr="00EC7C52" w:rsidSect="00411AD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shtamurthy Pawate">
    <w15:presenceInfo w15:providerId="Windows Live" w15:userId="8442a8877bbef1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F22"/>
    <w:rsid w:val="002C4FD3"/>
    <w:rsid w:val="003B02F6"/>
    <w:rsid w:val="00411AD0"/>
    <w:rsid w:val="006645E9"/>
    <w:rsid w:val="006960C9"/>
    <w:rsid w:val="006D659D"/>
    <w:rsid w:val="0072652F"/>
    <w:rsid w:val="007A7DBE"/>
    <w:rsid w:val="007E2680"/>
    <w:rsid w:val="008F3208"/>
    <w:rsid w:val="009926CF"/>
    <w:rsid w:val="009F5F22"/>
    <w:rsid w:val="00A660C7"/>
    <w:rsid w:val="00AD40C6"/>
    <w:rsid w:val="00B96AE8"/>
    <w:rsid w:val="00CC685A"/>
    <w:rsid w:val="00EC7C52"/>
    <w:rsid w:val="00FC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7F883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F5F22"/>
    <w:pPr>
      <w:jc w:val="center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9F5F2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5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5E9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6960C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F5F22"/>
    <w:pPr>
      <w:jc w:val="center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9F5F2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5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5E9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696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8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491</Words>
  <Characters>2802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Horstman</dc:creator>
  <cp:keywords/>
  <dc:description/>
  <cp:lastModifiedBy>Elizabeth Horstman</cp:lastModifiedBy>
  <cp:revision>4</cp:revision>
  <dcterms:created xsi:type="dcterms:W3CDTF">2014-05-12T16:44:00Z</dcterms:created>
  <dcterms:modified xsi:type="dcterms:W3CDTF">2014-05-12T20:40:00Z</dcterms:modified>
</cp:coreProperties>
</file>