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470E2" w14:textId="1FEC9404" w:rsidR="00A557EA" w:rsidRPr="00386756" w:rsidRDefault="00A35452" w:rsidP="003A11CE">
      <w:pPr>
        <w:autoSpaceDE w:val="0"/>
        <w:autoSpaceDN w:val="0"/>
        <w:adjustRightInd w:val="0"/>
        <w:spacing w:after="0" w:line="240" w:lineRule="auto"/>
        <w:rPr>
          <w:rFonts w:cs="Times New Roman"/>
          <w:sz w:val="32"/>
          <w:szCs w:val="24"/>
        </w:rPr>
      </w:pPr>
      <w:r>
        <w:rPr>
          <w:rFonts w:cs="Times New Roman"/>
          <w:b/>
          <w:bCs/>
          <w:sz w:val="32"/>
          <w:szCs w:val="24"/>
        </w:rPr>
        <w:t>Elucidating</w:t>
      </w:r>
      <w:bookmarkStart w:id="0" w:name="_GoBack"/>
      <w:bookmarkEnd w:id="0"/>
      <w:r>
        <w:rPr>
          <w:rFonts w:cs="Times New Roman"/>
          <w:b/>
          <w:bCs/>
          <w:sz w:val="32"/>
          <w:szCs w:val="24"/>
        </w:rPr>
        <w:t xml:space="preserve"> the </w:t>
      </w:r>
      <w:r w:rsidR="007702AF">
        <w:rPr>
          <w:rFonts w:cs="Times New Roman"/>
          <w:b/>
          <w:bCs/>
          <w:sz w:val="32"/>
          <w:szCs w:val="24"/>
        </w:rPr>
        <w:t xml:space="preserve">Fundamental </w:t>
      </w:r>
      <w:r w:rsidR="0075295C">
        <w:rPr>
          <w:rFonts w:cs="Times New Roman"/>
          <w:b/>
          <w:bCs/>
          <w:sz w:val="32"/>
          <w:szCs w:val="24"/>
        </w:rPr>
        <w:t>Structure</w:t>
      </w:r>
      <w:r w:rsidR="007702AF">
        <w:rPr>
          <w:rFonts w:cs="Times New Roman"/>
          <w:b/>
          <w:bCs/>
          <w:sz w:val="32"/>
          <w:szCs w:val="24"/>
        </w:rPr>
        <w:t>-Performance Relationships</w:t>
      </w:r>
      <w:r w:rsidR="0075295C">
        <w:rPr>
          <w:rFonts w:cs="Times New Roman"/>
          <w:b/>
          <w:bCs/>
          <w:sz w:val="32"/>
          <w:szCs w:val="24"/>
        </w:rPr>
        <w:t xml:space="preserve"> of</w:t>
      </w:r>
      <w:r w:rsidR="001D3157">
        <w:rPr>
          <w:rFonts w:cs="Times New Roman"/>
          <w:b/>
          <w:bCs/>
          <w:sz w:val="32"/>
          <w:szCs w:val="24"/>
        </w:rPr>
        <w:t xml:space="preserve"> </w:t>
      </w:r>
      <w:r w:rsidR="007702AF">
        <w:rPr>
          <w:rFonts w:cs="Times New Roman"/>
          <w:b/>
          <w:bCs/>
          <w:sz w:val="32"/>
          <w:szCs w:val="24"/>
        </w:rPr>
        <w:t>H</w:t>
      </w:r>
      <w:r w:rsidR="007702AF">
        <w:rPr>
          <w:rFonts w:cs="Times New Roman"/>
          <w:b/>
          <w:bCs/>
          <w:sz w:val="32"/>
          <w:szCs w:val="24"/>
          <w:vertAlign w:val="subscript"/>
        </w:rPr>
        <w:t>2</w:t>
      </w:r>
      <w:r w:rsidR="007702AF">
        <w:rPr>
          <w:rFonts w:cs="Times New Roman"/>
          <w:b/>
          <w:bCs/>
          <w:sz w:val="32"/>
          <w:szCs w:val="24"/>
        </w:rPr>
        <w:t xml:space="preserve"> Production by </w:t>
      </w:r>
      <w:r w:rsidR="001D3157">
        <w:rPr>
          <w:rFonts w:cs="Times New Roman"/>
          <w:b/>
          <w:bCs/>
          <w:sz w:val="32"/>
          <w:szCs w:val="24"/>
        </w:rPr>
        <w:t xml:space="preserve"> </w:t>
      </w:r>
      <w:r w:rsidR="00A557EA" w:rsidRPr="00386756">
        <w:rPr>
          <w:rFonts w:cs="Times New Roman" w:hint="eastAsia"/>
          <w:b/>
          <w:bCs/>
          <w:sz w:val="32"/>
          <w:szCs w:val="24"/>
        </w:rPr>
        <w:t>Cu/Cr/Fe</w:t>
      </w:r>
      <w:r w:rsidR="00A557EA" w:rsidRPr="00386756">
        <w:rPr>
          <w:rFonts w:cs="Times New Roman"/>
          <w:b/>
          <w:bCs/>
          <w:sz w:val="32"/>
          <w:szCs w:val="24"/>
        </w:rPr>
        <w:t xml:space="preserve"> Water</w:t>
      </w:r>
      <w:r w:rsidR="00A557EA" w:rsidRPr="00386756">
        <w:rPr>
          <w:rFonts w:cs="Times New Roman" w:hint="eastAsia"/>
          <w:b/>
          <w:bCs/>
          <w:sz w:val="32"/>
          <w:szCs w:val="24"/>
        </w:rPr>
        <w:t>-</w:t>
      </w:r>
      <w:r w:rsidR="00A557EA" w:rsidRPr="00386756">
        <w:rPr>
          <w:rFonts w:cs="Times New Roman"/>
          <w:b/>
          <w:bCs/>
          <w:sz w:val="32"/>
          <w:szCs w:val="24"/>
        </w:rPr>
        <w:t>Gas Shift</w:t>
      </w:r>
      <w:r w:rsidR="00A557EA" w:rsidRPr="00386756">
        <w:rPr>
          <w:rFonts w:cs="Times New Roman" w:hint="eastAsia"/>
          <w:b/>
          <w:bCs/>
          <w:sz w:val="32"/>
          <w:szCs w:val="24"/>
        </w:rPr>
        <w:t xml:space="preserve"> </w:t>
      </w:r>
      <w:r w:rsidR="001D3157">
        <w:rPr>
          <w:rFonts w:cs="Times New Roman"/>
          <w:b/>
          <w:bCs/>
          <w:sz w:val="32"/>
          <w:szCs w:val="24"/>
        </w:rPr>
        <w:t xml:space="preserve">(WGS) </w:t>
      </w:r>
      <w:r w:rsidR="00A557EA" w:rsidRPr="00386756">
        <w:rPr>
          <w:rFonts w:cs="Times New Roman"/>
          <w:b/>
          <w:bCs/>
          <w:sz w:val="32"/>
          <w:szCs w:val="24"/>
        </w:rPr>
        <w:t>Catalyst</w:t>
      </w:r>
      <w:r w:rsidR="00CE7525">
        <w:rPr>
          <w:rFonts w:cs="Times New Roman"/>
          <w:b/>
          <w:bCs/>
          <w:sz w:val="32"/>
          <w:szCs w:val="24"/>
        </w:rPr>
        <w:t>s</w:t>
      </w:r>
    </w:p>
    <w:p w14:paraId="1F7B2C4D" w14:textId="77777777" w:rsidR="00A557EA" w:rsidRPr="00386756" w:rsidRDefault="00A557EA" w:rsidP="00A557EA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14:paraId="535F412B" w14:textId="22734EB7" w:rsidR="00A557EA" w:rsidRPr="00386756" w:rsidRDefault="00A557EA" w:rsidP="00A557E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2"/>
        </w:rPr>
      </w:pPr>
      <w:r w:rsidRPr="00A557EA">
        <w:rPr>
          <w:rFonts w:cs="Times New Roman" w:hint="eastAsia"/>
          <w:sz w:val="22"/>
          <w:u w:val="single"/>
        </w:rPr>
        <w:t>Minghui Zhu</w:t>
      </w:r>
      <w:r w:rsidRPr="00386756">
        <w:rPr>
          <w:rFonts w:cs="Times New Roman" w:hint="eastAsia"/>
          <w:sz w:val="22"/>
        </w:rPr>
        <w:t>,</w:t>
      </w:r>
      <w:r w:rsidR="00382B0C" w:rsidRPr="00382B0C">
        <w:rPr>
          <w:rFonts w:cs="Times New Roman"/>
          <w:sz w:val="22"/>
          <w:vertAlign w:val="superscript"/>
        </w:rPr>
        <w:t>a</w:t>
      </w:r>
      <w:r w:rsidRPr="00386756">
        <w:rPr>
          <w:rFonts w:cs="Times New Roman" w:hint="eastAsia"/>
          <w:sz w:val="22"/>
        </w:rPr>
        <w:t xml:space="preserve"> </w:t>
      </w:r>
      <w:r w:rsidR="00382B0C" w:rsidRPr="00382B0C">
        <w:rPr>
          <w:rFonts w:cs="Times New Roman"/>
          <w:sz w:val="22"/>
        </w:rPr>
        <w:t>Tulio C. R. Rocha</w:t>
      </w:r>
      <w:r w:rsidR="00382B0C">
        <w:rPr>
          <w:rFonts w:cs="Times New Roman"/>
          <w:sz w:val="22"/>
        </w:rPr>
        <w:t>,</w:t>
      </w:r>
      <w:r w:rsidR="00382B0C" w:rsidRPr="00382B0C">
        <w:rPr>
          <w:rFonts w:cs="Times New Roman"/>
          <w:sz w:val="22"/>
          <w:vertAlign w:val="superscript"/>
        </w:rPr>
        <w:t>b</w:t>
      </w:r>
      <w:r w:rsidR="00382B0C">
        <w:rPr>
          <w:rFonts w:cs="Times New Roman"/>
          <w:sz w:val="22"/>
        </w:rPr>
        <w:t xml:space="preserve"> </w:t>
      </w:r>
      <w:r w:rsidR="00992556">
        <w:rPr>
          <w:rFonts w:cs="Times New Roman"/>
          <w:sz w:val="22"/>
        </w:rPr>
        <w:t>Robert Schlogl</w:t>
      </w:r>
      <w:r w:rsidR="00992556">
        <w:rPr>
          <w:rFonts w:cs="Times New Roman"/>
          <w:sz w:val="22"/>
          <w:vertAlign w:val="superscript"/>
        </w:rPr>
        <w:t>b</w:t>
      </w:r>
      <w:r w:rsidR="00992556">
        <w:rPr>
          <w:rFonts w:cs="Times New Roman"/>
          <w:sz w:val="22"/>
        </w:rPr>
        <w:t xml:space="preserve"> and </w:t>
      </w:r>
      <w:r w:rsidRPr="00386756">
        <w:rPr>
          <w:rFonts w:cs="Times New Roman"/>
          <w:bCs/>
          <w:sz w:val="22"/>
        </w:rPr>
        <w:t>Israel E. Wachs</w:t>
      </w:r>
      <w:r w:rsidR="00382B0C" w:rsidRPr="00382B0C">
        <w:rPr>
          <w:rFonts w:cs="Times New Roman"/>
          <w:bCs/>
          <w:sz w:val="22"/>
          <w:vertAlign w:val="superscript"/>
        </w:rPr>
        <w:t>a</w:t>
      </w:r>
    </w:p>
    <w:p w14:paraId="0853E0A2" w14:textId="77777777" w:rsidR="00A557EA" w:rsidRPr="00386756" w:rsidRDefault="00A557EA" w:rsidP="00A557EA">
      <w:pPr>
        <w:autoSpaceDE w:val="0"/>
        <w:autoSpaceDN w:val="0"/>
        <w:adjustRightInd w:val="0"/>
        <w:spacing w:after="0" w:line="240" w:lineRule="auto"/>
        <w:rPr>
          <w:rFonts w:cs="Times New Roman"/>
          <w:sz w:val="22"/>
        </w:rPr>
      </w:pPr>
    </w:p>
    <w:p w14:paraId="14DD6618" w14:textId="77777777" w:rsidR="00A557EA" w:rsidRPr="00A557EA" w:rsidRDefault="00382B0C" w:rsidP="00382B0C">
      <w:pPr>
        <w:autoSpaceDE w:val="0"/>
        <w:autoSpaceDN w:val="0"/>
        <w:adjustRightInd w:val="0"/>
        <w:spacing w:after="0" w:line="240" w:lineRule="auto"/>
        <w:jc w:val="center"/>
        <w:rPr>
          <w:i/>
          <w:sz w:val="18"/>
          <w:szCs w:val="20"/>
        </w:rPr>
      </w:pPr>
      <w:r w:rsidRPr="00382B0C">
        <w:rPr>
          <w:i/>
          <w:sz w:val="18"/>
          <w:szCs w:val="20"/>
          <w:vertAlign w:val="superscript"/>
        </w:rPr>
        <w:t>a</w:t>
      </w:r>
      <w:r>
        <w:rPr>
          <w:i/>
          <w:sz w:val="18"/>
          <w:szCs w:val="20"/>
        </w:rPr>
        <w:t xml:space="preserve"> </w:t>
      </w:r>
      <w:r w:rsidR="00A557EA" w:rsidRPr="00A557EA">
        <w:rPr>
          <w:i/>
          <w:sz w:val="18"/>
          <w:szCs w:val="20"/>
        </w:rPr>
        <w:t>Operando Molecular Spectroscopy and Catalysis Research Laboratory, Chemical</w:t>
      </w:r>
      <w:r w:rsidR="00A557EA" w:rsidRPr="00A557EA">
        <w:rPr>
          <w:rFonts w:hint="eastAsia"/>
          <w:i/>
          <w:sz w:val="18"/>
          <w:szCs w:val="20"/>
        </w:rPr>
        <w:t xml:space="preserve"> </w:t>
      </w:r>
      <w:r w:rsidR="00A557EA" w:rsidRPr="00A557EA">
        <w:rPr>
          <w:i/>
          <w:sz w:val="18"/>
          <w:szCs w:val="20"/>
        </w:rPr>
        <w:t>Engineering Department, Lehigh University, Bethlehem, PA 18015 USA.</w:t>
      </w:r>
    </w:p>
    <w:p w14:paraId="0CA265E3" w14:textId="77777777" w:rsidR="00435F23" w:rsidRPr="00382B0C" w:rsidRDefault="00382B0C" w:rsidP="00382B0C">
      <w:pPr>
        <w:jc w:val="center"/>
        <w:rPr>
          <w:i/>
          <w:sz w:val="18"/>
          <w:szCs w:val="20"/>
        </w:rPr>
      </w:pPr>
      <w:commentRangeStart w:id="1"/>
      <w:r w:rsidRPr="00382B0C">
        <w:rPr>
          <w:i/>
          <w:sz w:val="18"/>
          <w:szCs w:val="20"/>
          <w:vertAlign w:val="superscript"/>
        </w:rPr>
        <w:t>b</w:t>
      </w:r>
      <w:r>
        <w:rPr>
          <w:i/>
          <w:sz w:val="18"/>
          <w:szCs w:val="20"/>
        </w:rPr>
        <w:t xml:space="preserve"> </w:t>
      </w:r>
      <w:r w:rsidRPr="00382B0C">
        <w:rPr>
          <w:i/>
          <w:sz w:val="18"/>
          <w:szCs w:val="20"/>
        </w:rPr>
        <w:t>Fritz-Haber-Institut der Max-Planck-Gesellschaft, Department of Inorganic Chemistry, Faradayweg 4–6, 14195, Berlin, Germany.</w:t>
      </w:r>
      <w:commentRangeEnd w:id="1"/>
      <w:r w:rsidR="004A3479">
        <w:rPr>
          <w:rStyle w:val="a8"/>
        </w:rPr>
        <w:commentReference w:id="1"/>
      </w:r>
    </w:p>
    <w:p w14:paraId="3BFE7453" w14:textId="6D6AC6D8" w:rsidR="00F313C2" w:rsidRPr="00FB370F" w:rsidRDefault="00F313C2" w:rsidP="00FB370F">
      <w:r w:rsidRPr="00FB370F">
        <w:t xml:space="preserve">Industrial production </w:t>
      </w:r>
      <w:r w:rsidR="007702AF">
        <w:t xml:space="preserve">of hydrogen </w:t>
      </w:r>
      <w:r w:rsidRPr="00FB370F">
        <w:t xml:space="preserve">is </w:t>
      </w:r>
      <w:r w:rsidR="007702AF">
        <w:t xml:space="preserve">mostly </w:t>
      </w:r>
      <w:r w:rsidRPr="00FB370F">
        <w:t>achieved by the water-gas shift (WGS) reaction (H</w:t>
      </w:r>
      <w:r w:rsidRPr="00FB370F">
        <w:rPr>
          <w:vertAlign w:val="subscript"/>
        </w:rPr>
        <w:t>2</w:t>
      </w:r>
      <w:r w:rsidRPr="00FB370F">
        <w:t xml:space="preserve">O + CO </w:t>
      </w:r>
      <w:r w:rsidRPr="00FB370F">
        <w:sym w:font="Wingdings" w:char="F0DF"/>
      </w:r>
      <w:r w:rsidRPr="00FB370F">
        <w:sym w:font="Wingdings" w:char="F0E0"/>
      </w:r>
      <w:r w:rsidRPr="00FB370F">
        <w:t xml:space="preserve"> H</w:t>
      </w:r>
      <w:r w:rsidRPr="00FB370F">
        <w:rPr>
          <w:vertAlign w:val="subscript"/>
        </w:rPr>
        <w:t>2</w:t>
      </w:r>
      <w:r w:rsidRPr="00FB370F">
        <w:t xml:space="preserve"> + CO</w:t>
      </w:r>
      <w:r w:rsidRPr="00FB370F">
        <w:rPr>
          <w:vertAlign w:val="subscript"/>
        </w:rPr>
        <w:t>2</w:t>
      </w:r>
      <w:r w:rsidRPr="00FB370F">
        <w:t>). T</w:t>
      </w:r>
      <w:r w:rsidR="007702AF">
        <w:t>o shift the equilibrium of the exothermic reaction to the right</w:t>
      </w:r>
      <w:r w:rsidR="00A35452">
        <w:t xml:space="preserve"> and maximize hydrogen production</w:t>
      </w:r>
      <w:r w:rsidR="007702AF">
        <w:t xml:space="preserve">, the catalytic </w:t>
      </w:r>
      <w:r w:rsidR="00A35452">
        <w:t xml:space="preserve">WGS </w:t>
      </w:r>
      <w:r w:rsidR="007702AF">
        <w:t>reaction is performed at two temperature</w:t>
      </w:r>
      <w:r w:rsidR="00A35452">
        <w:t xml:space="preserve"> range</w:t>
      </w:r>
      <w:r w:rsidR="007702AF">
        <w:t>s</w:t>
      </w:r>
      <w:r w:rsidR="00A35452">
        <w:t>. The high temperature WGS reaction stage was t</w:t>
      </w:r>
      <w:r w:rsidRPr="00FB370F">
        <w:t>raditionally</w:t>
      </w:r>
      <w:r w:rsidR="00A35452">
        <w:t xml:space="preserve"> performed with</w:t>
      </w:r>
      <w:r w:rsidRPr="00FB370F">
        <w:t xml:space="preserve"> the </w:t>
      </w:r>
      <w:r w:rsidR="00A35452">
        <w:t xml:space="preserve">unsupported </w:t>
      </w:r>
      <w:r w:rsidR="00992556" w:rsidRPr="00FB370F">
        <w:t>Cr</w:t>
      </w:r>
      <w:r w:rsidR="00992556" w:rsidRPr="00FB370F">
        <w:rPr>
          <w:vertAlign w:val="subscript"/>
        </w:rPr>
        <w:t>2</w:t>
      </w:r>
      <w:r w:rsidR="00992556" w:rsidRPr="00FB370F">
        <w:t>O</w:t>
      </w:r>
      <w:r w:rsidR="00992556" w:rsidRPr="00FB370F">
        <w:rPr>
          <w:vertAlign w:val="subscript"/>
        </w:rPr>
        <w:t>3</w:t>
      </w:r>
      <w:r w:rsidR="00992556" w:rsidRPr="00FB370F">
        <w:t>-Fe</w:t>
      </w:r>
      <w:r w:rsidR="00992556" w:rsidRPr="00FB370F">
        <w:rPr>
          <w:vertAlign w:val="subscript"/>
        </w:rPr>
        <w:t>2</w:t>
      </w:r>
      <w:r w:rsidR="00992556" w:rsidRPr="00FB370F">
        <w:t>O</w:t>
      </w:r>
      <w:r w:rsidR="00992556" w:rsidRPr="00FB370F">
        <w:rPr>
          <w:vertAlign w:val="subscript"/>
        </w:rPr>
        <w:t>3</w:t>
      </w:r>
      <w:r w:rsidR="00992556" w:rsidRPr="00FB370F">
        <w:t xml:space="preserve"> </w:t>
      </w:r>
      <w:r w:rsidR="00A35452">
        <w:t xml:space="preserve">mixed oxide </w:t>
      </w:r>
      <w:r w:rsidR="007702AF">
        <w:t>catalyst</w:t>
      </w:r>
      <w:r w:rsidRPr="00FB370F">
        <w:t xml:space="preserve">. </w:t>
      </w:r>
      <w:r w:rsidR="00A35452">
        <w:t>In recent years, the a</w:t>
      </w:r>
      <w:r w:rsidRPr="00FB370F">
        <w:t xml:space="preserve">ddition of Cu to </w:t>
      </w:r>
      <w:r w:rsidR="00A35452">
        <w:t xml:space="preserve">the </w:t>
      </w:r>
      <w:r w:rsidRPr="00FB370F">
        <w:t>Cr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>-Fe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</w:t>
      </w:r>
      <w:r w:rsidR="00A35452">
        <w:t xml:space="preserve">mixed oxide catalyst </w:t>
      </w:r>
      <w:r w:rsidRPr="00FB370F">
        <w:t>was found to increase the performance of the HT WGS catalyst, but the promotion mechanism of Cu is still not well understood because of the lack of characterization studies u</w:t>
      </w:r>
      <w:r w:rsidR="006739B8" w:rsidRPr="00FB370F">
        <w:t>n</w:t>
      </w:r>
      <w:r w:rsidRPr="00FB370F">
        <w:t xml:space="preserve">der reaction conditions. </w:t>
      </w:r>
    </w:p>
    <w:p w14:paraId="4D2B6DA9" w14:textId="63FC9545" w:rsidR="00A557EA" w:rsidRPr="00FB370F" w:rsidRDefault="00FB370F" w:rsidP="00FB370F">
      <w:r w:rsidRPr="00FB370F">
        <w:t xml:space="preserve">To advance </w:t>
      </w:r>
      <w:r w:rsidR="00CE7525">
        <w:t>the</w:t>
      </w:r>
      <w:r w:rsidRPr="00FB370F">
        <w:t xml:space="preserve"> </w:t>
      </w:r>
      <w:r w:rsidR="00CE7525">
        <w:t xml:space="preserve">fundamental </w:t>
      </w:r>
      <w:r w:rsidRPr="00FB370F">
        <w:t>understanding of the promotion of Cu for this important industrial reaction</w:t>
      </w:r>
      <w:r w:rsidR="00CE7525">
        <w:t xml:space="preserve"> for hydrogen production</w:t>
      </w:r>
      <w:r w:rsidRPr="00FB370F">
        <w:t>, a series of CuO-Cr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>-Fe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catalysts were synthesized and investigated with modern  </w:t>
      </w:r>
      <w:r w:rsidRPr="003A11CE">
        <w:rPr>
          <w:i/>
        </w:rPr>
        <w:t>in situ</w:t>
      </w:r>
      <w:r w:rsidRPr="00FB370F">
        <w:t xml:space="preserve"> (TPR, TP-DRIFTS and Raman) and </w:t>
      </w:r>
      <w:r w:rsidRPr="003A11CE">
        <w:rPr>
          <w:i/>
        </w:rPr>
        <w:t>operando</w:t>
      </w:r>
      <w:r w:rsidRPr="00FB370F">
        <w:t xml:space="preserve"> (Raman</w:t>
      </w:r>
      <w:r w:rsidR="00CE7525">
        <w:t>-MS</w:t>
      </w:r>
      <w:r w:rsidRPr="00FB370F">
        <w:t>, XANES/EXAFS</w:t>
      </w:r>
      <w:r w:rsidR="00CE7525">
        <w:t>-MS</w:t>
      </w:r>
      <w:r w:rsidRPr="00FB370F">
        <w:t xml:space="preserve"> and near ambient pressure XPS</w:t>
      </w:r>
      <w:r w:rsidR="00CE7525">
        <w:t>-MS</w:t>
      </w:r>
      <w:r w:rsidRPr="00FB370F">
        <w:t xml:space="preserve">) spectroscopy </w:t>
      </w:r>
      <w:r w:rsidR="00CE7525">
        <w:t xml:space="preserve">studies </w:t>
      </w:r>
      <w:r w:rsidRPr="00FB370F">
        <w:t xml:space="preserve">during the </w:t>
      </w:r>
      <w:r w:rsidR="00CE7525">
        <w:t xml:space="preserve">HT </w:t>
      </w:r>
      <w:r w:rsidRPr="00FB370F">
        <w:t>WGS reaction. The unsupported Fe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>, Cr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>-Fe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and CuO-Cr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>-Fe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catalysts were synthesized by the </w:t>
      </w:r>
      <w:r w:rsidR="00CE7525">
        <w:t>c</w:t>
      </w:r>
      <w:r w:rsidRPr="00FB370F">
        <w:t>o-precipitation method from the corresponding nitrates. The fresh</w:t>
      </w:r>
      <w:r w:rsidR="00CE7525">
        <w:t>ly</w:t>
      </w:r>
      <w:r w:rsidRPr="00FB370F">
        <w:t xml:space="preserve"> calcined CuO-Cr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>-Fe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catalyst consists of surface Cr</w:t>
      </w:r>
      <w:r w:rsidRPr="00FB370F">
        <w:rPr>
          <w:vertAlign w:val="superscript"/>
        </w:rPr>
        <w:t>6+</w:t>
      </w:r>
      <w:r w:rsidRPr="00FB370F">
        <w:t xml:space="preserve"> species and </w:t>
      </w:r>
      <w:r w:rsidR="00CE7525">
        <w:t xml:space="preserve">a solid solution of </w:t>
      </w:r>
      <w:r w:rsidRPr="00FB370F">
        <w:t>Cr</w:t>
      </w:r>
      <w:r w:rsidR="00CE7525">
        <w:rPr>
          <w:vertAlign w:val="superscript"/>
        </w:rPr>
        <w:t>+3</w:t>
      </w:r>
      <w:r w:rsidR="00CE7525">
        <w:t xml:space="preserve"> and</w:t>
      </w:r>
      <w:r w:rsidRPr="00FB370F">
        <w:t xml:space="preserve"> Cu</w:t>
      </w:r>
      <w:r w:rsidR="00CE7525">
        <w:rPr>
          <w:vertAlign w:val="superscript"/>
        </w:rPr>
        <w:t>+2</w:t>
      </w:r>
      <w:r w:rsidRPr="00FB370F">
        <w:t xml:space="preserve"> </w:t>
      </w:r>
      <w:r w:rsidR="00CE7525">
        <w:t>in the</w:t>
      </w:r>
      <w:r w:rsidRPr="00FB370F">
        <w:t xml:space="preserve"> Fe</w:t>
      </w:r>
      <w:r w:rsidRPr="00FB370F">
        <w:rPr>
          <w:vertAlign w:val="subscript"/>
        </w:rPr>
        <w:t>2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bulk lattice. During the </w:t>
      </w:r>
      <w:r w:rsidR="00CE7525">
        <w:t xml:space="preserve">HT </w:t>
      </w:r>
      <w:r w:rsidRPr="00FB370F">
        <w:t>WGS reaction, surface Cr</w:t>
      </w:r>
      <w:r w:rsidRPr="00FB370F">
        <w:rPr>
          <w:vertAlign w:val="superscript"/>
        </w:rPr>
        <w:t>6+</w:t>
      </w:r>
      <w:r w:rsidRPr="00FB370F">
        <w:t xml:space="preserve"> reduce</w:t>
      </w:r>
      <w:r w:rsidR="00CE7525">
        <w:t>s</w:t>
      </w:r>
      <w:r w:rsidRPr="00FB370F">
        <w:t xml:space="preserve"> to Cr</w:t>
      </w:r>
      <w:r w:rsidRPr="00FB370F">
        <w:rPr>
          <w:vertAlign w:val="superscript"/>
        </w:rPr>
        <w:t>3+</w:t>
      </w:r>
      <w:r w:rsidR="00CE7525">
        <w:t xml:space="preserve"> and further dissolved in the iron oxide lattice</w:t>
      </w:r>
      <w:r w:rsidRPr="00FB370F">
        <w:t>, bulk Fe</w:t>
      </w:r>
      <w:r w:rsidRPr="00FB370F">
        <w:rPr>
          <w:vertAlign w:val="subscript"/>
        </w:rPr>
        <w:t>2-x</w:t>
      </w:r>
      <w:r w:rsidRPr="00FB370F">
        <w:t>Cr</w:t>
      </w:r>
      <w:r w:rsidRPr="00FB370F">
        <w:rPr>
          <w:vertAlign w:val="subscript"/>
        </w:rPr>
        <w:t>x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transforms to bulk Fe</w:t>
      </w:r>
      <w:r w:rsidRPr="00FB370F">
        <w:rPr>
          <w:vertAlign w:val="subscript"/>
        </w:rPr>
        <w:t>3-x</w:t>
      </w:r>
      <w:r w:rsidRPr="00FB370F">
        <w:t>Cr</w:t>
      </w:r>
      <w:r w:rsidRPr="00FB370F">
        <w:rPr>
          <w:vertAlign w:val="subscript"/>
        </w:rPr>
        <w:t>x</w:t>
      </w:r>
      <w:r w:rsidRPr="00FB370F">
        <w:t>O</w:t>
      </w:r>
      <w:r w:rsidRPr="00FB370F">
        <w:rPr>
          <w:vertAlign w:val="subscript"/>
        </w:rPr>
        <w:t>4</w:t>
      </w:r>
      <w:r w:rsidRPr="00FB370F">
        <w:t xml:space="preserve"> and Cu</w:t>
      </w:r>
      <w:r w:rsidRPr="00FB370F">
        <w:rPr>
          <w:vertAlign w:val="superscript"/>
        </w:rPr>
        <w:t>2+</w:t>
      </w:r>
      <w:r w:rsidRPr="00FB370F">
        <w:t xml:space="preserve"> reduce</w:t>
      </w:r>
      <w:r w:rsidR="00CE7525">
        <w:t>s</w:t>
      </w:r>
      <w:r w:rsidRPr="00FB370F">
        <w:t xml:space="preserve"> to large metallic Cu</w:t>
      </w:r>
      <w:r w:rsidR="00CE7525">
        <w:rPr>
          <w:vertAlign w:val="superscript"/>
        </w:rPr>
        <w:t>0</w:t>
      </w:r>
      <w:r w:rsidRPr="00FB370F">
        <w:t xml:space="preserve"> particles. Redox experiments confirm that Fe and Cu are active sites during </w:t>
      </w:r>
      <w:r w:rsidR="00CE7525">
        <w:t xml:space="preserve">the HT WGS </w:t>
      </w:r>
      <w:r w:rsidRPr="00FB370F">
        <w:t xml:space="preserve">reaction, while the role of Cr is to stabilize the </w:t>
      </w:r>
      <w:r w:rsidR="004A3479">
        <w:t xml:space="preserve">surface area of the </w:t>
      </w:r>
      <w:r w:rsidR="004A3479" w:rsidRPr="00FB370F">
        <w:t>Fe</w:t>
      </w:r>
      <w:r w:rsidR="004A3479" w:rsidRPr="00FB370F">
        <w:rPr>
          <w:vertAlign w:val="subscript"/>
        </w:rPr>
        <w:t>3-x</w:t>
      </w:r>
      <w:r w:rsidR="004A3479" w:rsidRPr="00FB370F">
        <w:t>Cr</w:t>
      </w:r>
      <w:r w:rsidR="004A3479" w:rsidRPr="00FB370F">
        <w:rPr>
          <w:vertAlign w:val="subscript"/>
        </w:rPr>
        <w:t>x</w:t>
      </w:r>
      <w:r w:rsidR="004A3479" w:rsidRPr="00FB370F">
        <w:t>O</w:t>
      </w:r>
      <w:r w:rsidR="004A3479" w:rsidRPr="00FB370F">
        <w:rPr>
          <w:vertAlign w:val="subscript"/>
        </w:rPr>
        <w:t>4</w:t>
      </w:r>
      <w:r w:rsidR="004A3479" w:rsidRPr="00FB370F">
        <w:t xml:space="preserve"> </w:t>
      </w:r>
      <w:r w:rsidR="004A3479">
        <w:t>component by retarding</w:t>
      </w:r>
      <w:r w:rsidRPr="00FB370F">
        <w:t xml:space="preserve"> sintering. Addition of Cu promote</w:t>
      </w:r>
      <w:r w:rsidR="004A3479">
        <w:t>s</w:t>
      </w:r>
      <w:r w:rsidRPr="00FB370F">
        <w:t xml:space="preserve"> both the initial </w:t>
      </w:r>
      <w:r w:rsidR="004A3479">
        <w:t xml:space="preserve">bulk </w:t>
      </w:r>
      <w:r w:rsidRPr="00FB370F">
        <w:t>transformation of Fe</w:t>
      </w:r>
      <w:r w:rsidRPr="00FB370F">
        <w:rPr>
          <w:vertAlign w:val="subscript"/>
        </w:rPr>
        <w:t>2-x</w:t>
      </w:r>
      <w:r w:rsidRPr="00FB370F">
        <w:t>Cr</w:t>
      </w:r>
      <w:r w:rsidRPr="00FB370F">
        <w:rPr>
          <w:vertAlign w:val="subscript"/>
        </w:rPr>
        <w:t>x</w:t>
      </w:r>
      <w:r w:rsidRPr="00FB370F">
        <w:t>O</w:t>
      </w:r>
      <w:r w:rsidRPr="00FB370F">
        <w:rPr>
          <w:vertAlign w:val="subscript"/>
        </w:rPr>
        <w:t>3</w:t>
      </w:r>
      <w:r w:rsidRPr="00FB370F">
        <w:t xml:space="preserve"> to Fe</w:t>
      </w:r>
      <w:r w:rsidRPr="00FB370F">
        <w:rPr>
          <w:vertAlign w:val="subscript"/>
        </w:rPr>
        <w:t>3-x</w:t>
      </w:r>
      <w:r w:rsidRPr="00FB370F">
        <w:t>Cr</w:t>
      </w:r>
      <w:r w:rsidRPr="00FB370F">
        <w:rPr>
          <w:vertAlign w:val="subscript"/>
        </w:rPr>
        <w:t>x</w:t>
      </w:r>
      <w:r w:rsidRPr="00FB370F">
        <w:t>O</w:t>
      </w:r>
      <w:r w:rsidRPr="00FB370F">
        <w:rPr>
          <w:vertAlign w:val="subscript"/>
        </w:rPr>
        <w:t>4</w:t>
      </w:r>
      <w:r w:rsidRPr="00FB370F">
        <w:t xml:space="preserve"> and, more importantly, the red</w:t>
      </w:r>
      <w:r w:rsidR="004A3479">
        <w:t>ox properties of the catalyst</w:t>
      </w:r>
      <w:r w:rsidR="004A3479">
        <w:rPr>
          <w:rStyle w:val="a8"/>
        </w:rPr>
        <w:commentReference w:id="2"/>
      </w:r>
      <w:r w:rsidRPr="00FB370F">
        <w:t xml:space="preserve">. </w:t>
      </w:r>
    </w:p>
    <w:p w14:paraId="76C05AC9" w14:textId="2BF257AA" w:rsidR="0034793E" w:rsidRPr="00672EFC" w:rsidRDefault="0034793E" w:rsidP="00672EFC">
      <w:pPr>
        <w:rPr>
          <w:rFonts w:cs="Times New Roman"/>
          <w:sz w:val="22"/>
        </w:rPr>
      </w:pPr>
    </w:p>
    <w:sectPr w:rsidR="0034793E" w:rsidRPr="00672EFC" w:rsidSect="008578A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Israel" w:date="2014-05-03T10:28:00Z" w:initials="I">
    <w:p w14:paraId="542C63A3" w14:textId="4D78D867" w:rsidR="004A3479" w:rsidRDefault="004A3479">
      <w:pPr>
        <w:pStyle w:val="a9"/>
      </w:pPr>
      <w:r>
        <w:rPr>
          <w:rStyle w:val="a8"/>
        </w:rPr>
        <w:annotationRef/>
      </w:r>
      <w:r>
        <w:t xml:space="preserve">With the XANES/EXAFS results do you still need to have the FHI collaborators on this presentation? Also be aware that this is probably only a 20 minute presentation and not everything can be covered. </w:t>
      </w:r>
    </w:p>
  </w:comment>
  <w:comment w:id="2" w:author="Israel" w:date="2014-05-03T10:26:00Z" w:initials="I">
    <w:p w14:paraId="4E906CCB" w14:textId="5245A088" w:rsidR="004A3479" w:rsidRDefault="004A3479">
      <w:pPr>
        <w:pStyle w:val="a9"/>
      </w:pPr>
      <w:r>
        <w:rPr>
          <w:rStyle w:val="a8"/>
        </w:rPr>
        <w:annotationRef/>
      </w:r>
      <w:r>
        <w:t>You still need to determine why Cu enhances the kinetics.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42C63A3" w15:done="0"/>
  <w15:commentEx w15:paraId="4E906CC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2E126" w14:textId="77777777" w:rsidR="00BB604F" w:rsidRDefault="00BB604F" w:rsidP="0028716A">
      <w:pPr>
        <w:spacing w:after="0" w:line="240" w:lineRule="auto"/>
      </w:pPr>
      <w:r>
        <w:separator/>
      </w:r>
    </w:p>
  </w:endnote>
  <w:endnote w:type="continuationSeparator" w:id="0">
    <w:p w14:paraId="207E407E" w14:textId="77777777" w:rsidR="00BB604F" w:rsidRDefault="00BB604F" w:rsidP="0028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iti SC Light">
    <w:altName w:val="Arial Unicode MS"/>
    <w:charset w:val="50"/>
    <w:family w:val="auto"/>
    <w:pitch w:val="variable"/>
    <w:sig w:usb0="00000000" w:usb1="080E004A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F37C74" w14:textId="77777777" w:rsidR="00BB604F" w:rsidRDefault="00BB604F" w:rsidP="0028716A">
      <w:pPr>
        <w:spacing w:after="0" w:line="240" w:lineRule="auto"/>
      </w:pPr>
      <w:r>
        <w:separator/>
      </w:r>
    </w:p>
  </w:footnote>
  <w:footnote w:type="continuationSeparator" w:id="0">
    <w:p w14:paraId="0D884469" w14:textId="77777777" w:rsidR="00BB604F" w:rsidRDefault="00BB604F" w:rsidP="00287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319A1"/>
    <w:multiLevelType w:val="hybridMultilevel"/>
    <w:tmpl w:val="4FBEA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F23"/>
    <w:rsid w:val="000E5024"/>
    <w:rsid w:val="00141983"/>
    <w:rsid w:val="001D3157"/>
    <w:rsid w:val="0028716A"/>
    <w:rsid w:val="0030626B"/>
    <w:rsid w:val="00325527"/>
    <w:rsid w:val="0034793E"/>
    <w:rsid w:val="00382B0C"/>
    <w:rsid w:val="003A11CE"/>
    <w:rsid w:val="00435F23"/>
    <w:rsid w:val="004A3479"/>
    <w:rsid w:val="00562866"/>
    <w:rsid w:val="005678EA"/>
    <w:rsid w:val="00603086"/>
    <w:rsid w:val="00657A57"/>
    <w:rsid w:val="00672EFC"/>
    <w:rsid w:val="006739B8"/>
    <w:rsid w:val="006C6851"/>
    <w:rsid w:val="00707BED"/>
    <w:rsid w:val="0075295C"/>
    <w:rsid w:val="007702AF"/>
    <w:rsid w:val="00790B86"/>
    <w:rsid w:val="007C4EC6"/>
    <w:rsid w:val="008560ED"/>
    <w:rsid w:val="008578A7"/>
    <w:rsid w:val="00992556"/>
    <w:rsid w:val="00992D71"/>
    <w:rsid w:val="009E0BEC"/>
    <w:rsid w:val="00A047BE"/>
    <w:rsid w:val="00A35452"/>
    <w:rsid w:val="00A557EA"/>
    <w:rsid w:val="00A61098"/>
    <w:rsid w:val="00AF7446"/>
    <w:rsid w:val="00B130EF"/>
    <w:rsid w:val="00BB604F"/>
    <w:rsid w:val="00CE7525"/>
    <w:rsid w:val="00D234FF"/>
    <w:rsid w:val="00DC2BBA"/>
    <w:rsid w:val="00E16A2B"/>
    <w:rsid w:val="00F313C2"/>
    <w:rsid w:val="00FB370F"/>
    <w:rsid w:val="00FB6CDE"/>
    <w:rsid w:val="00FC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86EE36"/>
  <w14:defaultImageDpi w14:val="300"/>
  <w15:docId w15:val="{3862DD6E-D3EF-4D46-8B00-024CE4FB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7EA"/>
    <w:pPr>
      <w:spacing w:after="200" w:line="276" w:lineRule="auto"/>
    </w:pPr>
    <w:rPr>
      <w:rFonts w:ascii="Times New Roman" w:hAnsi="Times New Roman"/>
      <w:kern w:val="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35F23"/>
    <w:pPr>
      <w:keepNext/>
      <w:keepLines/>
      <w:widowControl w:val="0"/>
      <w:spacing w:before="340" w:after="330" w:line="578" w:lineRule="auto"/>
      <w:jc w:val="both"/>
      <w:outlineLvl w:val="0"/>
    </w:pPr>
    <w:rPr>
      <w:rFonts w:asciiTheme="minorHAnsi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35F23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435F23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rsid w:val="00435F23"/>
    <w:pPr>
      <w:widowControl w:val="0"/>
      <w:spacing w:after="0" w:line="240" w:lineRule="auto"/>
      <w:ind w:left="240"/>
    </w:pPr>
    <w:rPr>
      <w:rFonts w:asciiTheme="minorHAnsi" w:hAnsiTheme="minorHAnsi"/>
      <w:b/>
      <w:kern w:val="2"/>
      <w:sz w:val="22"/>
    </w:rPr>
  </w:style>
  <w:style w:type="paragraph" w:styleId="10">
    <w:name w:val="toc 1"/>
    <w:basedOn w:val="a"/>
    <w:next w:val="a"/>
    <w:autoRedefine/>
    <w:uiPriority w:val="39"/>
    <w:unhideWhenUsed/>
    <w:rsid w:val="00435F23"/>
    <w:pPr>
      <w:widowControl w:val="0"/>
      <w:spacing w:before="120" w:after="0" w:line="240" w:lineRule="auto"/>
    </w:pPr>
    <w:rPr>
      <w:rFonts w:asciiTheme="minorHAnsi" w:hAnsiTheme="minorHAnsi"/>
      <w:b/>
      <w:kern w:val="2"/>
      <w:szCs w:val="24"/>
    </w:rPr>
  </w:style>
  <w:style w:type="paragraph" w:styleId="3">
    <w:name w:val="toc 3"/>
    <w:basedOn w:val="a"/>
    <w:next w:val="a"/>
    <w:autoRedefine/>
    <w:uiPriority w:val="39"/>
    <w:unhideWhenUsed/>
    <w:rsid w:val="00435F23"/>
    <w:pPr>
      <w:widowControl w:val="0"/>
      <w:spacing w:after="0" w:line="240" w:lineRule="auto"/>
      <w:ind w:left="480"/>
    </w:pPr>
    <w:rPr>
      <w:rFonts w:asciiTheme="minorHAnsi" w:hAnsiTheme="minorHAnsi"/>
      <w:kern w:val="2"/>
      <w:sz w:val="22"/>
    </w:rPr>
  </w:style>
  <w:style w:type="paragraph" w:styleId="a3">
    <w:name w:val="Balloon Text"/>
    <w:basedOn w:val="a"/>
    <w:link w:val="Char"/>
    <w:uiPriority w:val="99"/>
    <w:semiHidden/>
    <w:unhideWhenUsed/>
    <w:rsid w:val="00435F23"/>
    <w:pPr>
      <w:widowControl w:val="0"/>
      <w:spacing w:after="0" w:line="240" w:lineRule="auto"/>
      <w:jc w:val="both"/>
    </w:pPr>
    <w:rPr>
      <w:rFonts w:ascii="Heiti SC Light" w:eastAsia="Heiti SC Light" w:hAnsiTheme="minorHAnsi"/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35F23"/>
    <w:rPr>
      <w:rFonts w:ascii="Heiti SC Light" w:eastAsia="Heiti SC Light"/>
      <w:sz w:val="18"/>
      <w:szCs w:val="18"/>
    </w:rPr>
  </w:style>
  <w:style w:type="paragraph" w:styleId="4">
    <w:name w:val="toc 4"/>
    <w:basedOn w:val="a"/>
    <w:next w:val="a"/>
    <w:autoRedefine/>
    <w:uiPriority w:val="39"/>
    <w:semiHidden/>
    <w:unhideWhenUsed/>
    <w:rsid w:val="00435F23"/>
    <w:pPr>
      <w:widowControl w:val="0"/>
      <w:spacing w:after="0" w:line="240" w:lineRule="auto"/>
      <w:ind w:left="720"/>
    </w:pPr>
    <w:rPr>
      <w:rFonts w:asciiTheme="minorHAnsi" w:hAnsiTheme="minorHAnsi"/>
      <w:kern w:val="2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435F23"/>
    <w:pPr>
      <w:widowControl w:val="0"/>
      <w:spacing w:after="0" w:line="240" w:lineRule="auto"/>
      <w:ind w:left="960"/>
    </w:pPr>
    <w:rPr>
      <w:rFonts w:asciiTheme="minorHAnsi" w:hAnsiTheme="minorHAnsi"/>
      <w:kern w:val="2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435F23"/>
    <w:pPr>
      <w:widowControl w:val="0"/>
      <w:spacing w:after="0" w:line="240" w:lineRule="auto"/>
      <w:ind w:left="1200"/>
    </w:pPr>
    <w:rPr>
      <w:rFonts w:asciiTheme="minorHAnsi" w:hAnsiTheme="minorHAnsi"/>
      <w:kern w:val="2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435F23"/>
    <w:pPr>
      <w:widowControl w:val="0"/>
      <w:spacing w:after="0" w:line="240" w:lineRule="auto"/>
      <w:ind w:left="1440"/>
    </w:pPr>
    <w:rPr>
      <w:rFonts w:asciiTheme="minorHAnsi" w:hAnsiTheme="minorHAnsi"/>
      <w:kern w:val="2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435F23"/>
    <w:pPr>
      <w:widowControl w:val="0"/>
      <w:spacing w:after="0" w:line="240" w:lineRule="auto"/>
      <w:ind w:left="1680"/>
    </w:pPr>
    <w:rPr>
      <w:rFonts w:asciiTheme="minorHAnsi" w:hAnsiTheme="minorHAnsi"/>
      <w:kern w:val="2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435F23"/>
    <w:pPr>
      <w:widowControl w:val="0"/>
      <w:spacing w:after="0" w:line="240" w:lineRule="auto"/>
      <w:ind w:left="1920"/>
    </w:pPr>
    <w:rPr>
      <w:rFonts w:asciiTheme="minorHAnsi" w:hAnsiTheme="minorHAnsi"/>
      <w:kern w:val="2"/>
      <w:sz w:val="20"/>
      <w:szCs w:val="20"/>
    </w:rPr>
  </w:style>
  <w:style w:type="paragraph" w:styleId="a4">
    <w:name w:val="List Paragraph"/>
    <w:basedOn w:val="a"/>
    <w:uiPriority w:val="34"/>
    <w:qFormat/>
    <w:rsid w:val="0034793E"/>
    <w:pPr>
      <w:ind w:left="720"/>
      <w:contextualSpacing/>
    </w:pPr>
  </w:style>
  <w:style w:type="paragraph" w:styleId="a5">
    <w:name w:val="Revision"/>
    <w:hidden/>
    <w:uiPriority w:val="99"/>
    <w:semiHidden/>
    <w:rsid w:val="00A61098"/>
    <w:rPr>
      <w:rFonts w:ascii="Times New Roman" w:hAnsi="Times New Roman"/>
      <w:kern w:val="0"/>
      <w:szCs w:val="22"/>
    </w:rPr>
  </w:style>
  <w:style w:type="paragraph" w:styleId="a6">
    <w:name w:val="header"/>
    <w:basedOn w:val="a"/>
    <w:link w:val="Char0"/>
    <w:uiPriority w:val="99"/>
    <w:unhideWhenUsed/>
    <w:rsid w:val="002871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8716A"/>
    <w:rPr>
      <w:rFonts w:ascii="Times New Roman" w:hAnsi="Times New Roman"/>
      <w:kern w:val="0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871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8716A"/>
    <w:rPr>
      <w:rFonts w:ascii="Times New Roman" w:hAnsi="Times New Roman"/>
      <w:kern w:val="0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7702AF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7702AF"/>
    <w:pPr>
      <w:spacing w:line="240" w:lineRule="auto"/>
    </w:pPr>
    <w:rPr>
      <w:sz w:val="20"/>
      <w:szCs w:val="20"/>
    </w:rPr>
  </w:style>
  <w:style w:type="character" w:customStyle="1" w:styleId="Char2">
    <w:name w:val="批注文字 Char"/>
    <w:basedOn w:val="a0"/>
    <w:link w:val="a9"/>
    <w:uiPriority w:val="99"/>
    <w:semiHidden/>
    <w:rsid w:val="007702AF"/>
    <w:rPr>
      <w:rFonts w:ascii="Times New Roman" w:hAnsi="Times New Roman"/>
      <w:kern w:val="0"/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7702AF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7702AF"/>
    <w:rPr>
      <w:rFonts w:ascii="Times New Roman" w:hAnsi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D2640C-818B-4C0A-8CFC-7A9644E30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Minghui Zhu</dc:creator>
  <cp:lastModifiedBy>Minghui Zhu</cp:lastModifiedBy>
  <cp:revision>5</cp:revision>
  <dcterms:created xsi:type="dcterms:W3CDTF">2014-05-03T13:43:00Z</dcterms:created>
  <dcterms:modified xsi:type="dcterms:W3CDTF">2014-05-12T17:14:00Z</dcterms:modified>
</cp:coreProperties>
</file>