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2F97" w:rsidRPr="0093433F" w:rsidRDefault="00592F97" w:rsidP="0093433F">
      <w:pPr>
        <w:jc w:val="center"/>
        <w:rPr>
          <w:rFonts w:ascii="Times New Roman" w:hAnsi="Times New Roman" w:cs="Times New Roman"/>
          <w:b/>
          <w:sz w:val="32"/>
          <w:szCs w:val="32"/>
        </w:rPr>
      </w:pPr>
      <w:r w:rsidRPr="0093433F">
        <w:rPr>
          <w:rFonts w:ascii="Times New Roman" w:hAnsi="Times New Roman" w:cs="Times New Roman"/>
          <w:b/>
          <w:sz w:val="32"/>
          <w:szCs w:val="32"/>
        </w:rPr>
        <w:t>Uncertainty Quantification of VLE models for an MEA System</w:t>
      </w:r>
    </w:p>
    <w:p w:rsidR="0093433F" w:rsidRPr="00C30BAB" w:rsidRDefault="0093433F" w:rsidP="0093433F">
      <w:pPr>
        <w:jc w:val="center"/>
        <w:rPr>
          <w:rFonts w:ascii="Times New Roman" w:hAnsi="Times New Roman"/>
          <w:b/>
          <w:sz w:val="24"/>
          <w:szCs w:val="24"/>
        </w:rPr>
      </w:pPr>
      <w:r>
        <w:rPr>
          <w:rFonts w:ascii="Times New Roman" w:hAnsi="Times New Roman"/>
          <w:b/>
          <w:sz w:val="24"/>
          <w:szCs w:val="24"/>
        </w:rPr>
        <w:t xml:space="preserve">Josh </w:t>
      </w:r>
      <w:proofErr w:type="spellStart"/>
      <w:r>
        <w:rPr>
          <w:rFonts w:ascii="Times New Roman" w:hAnsi="Times New Roman"/>
          <w:b/>
          <w:sz w:val="24"/>
          <w:szCs w:val="24"/>
        </w:rPr>
        <w:t>Morgan</w:t>
      </w:r>
      <w:r w:rsidRPr="004E193F">
        <w:rPr>
          <w:rFonts w:ascii="Times New Roman" w:hAnsi="Times New Roman"/>
          <w:b/>
          <w:sz w:val="24"/>
          <w:szCs w:val="24"/>
          <w:vertAlign w:val="superscript"/>
        </w:rPr>
        <w:t>a</w:t>
      </w:r>
      <w:proofErr w:type="spellEnd"/>
      <w:r w:rsidRPr="004E193F">
        <w:rPr>
          <w:rFonts w:ascii="Times New Roman" w:hAnsi="Times New Roman"/>
          <w:b/>
          <w:sz w:val="24"/>
          <w:szCs w:val="24"/>
        </w:rPr>
        <w:t xml:space="preserve">, </w:t>
      </w:r>
      <w:r>
        <w:rPr>
          <w:rFonts w:ascii="Times New Roman" w:hAnsi="Times New Roman"/>
          <w:b/>
          <w:sz w:val="24"/>
          <w:szCs w:val="24"/>
        </w:rPr>
        <w:t xml:space="preserve">Benjamin </w:t>
      </w:r>
      <w:proofErr w:type="spellStart"/>
      <w:r>
        <w:rPr>
          <w:rFonts w:ascii="Times New Roman" w:hAnsi="Times New Roman"/>
          <w:b/>
          <w:sz w:val="24"/>
          <w:szCs w:val="24"/>
        </w:rPr>
        <w:t>Omell</w:t>
      </w:r>
      <w:r w:rsidRPr="00703452">
        <w:rPr>
          <w:rFonts w:ascii="Times New Roman" w:hAnsi="Times New Roman"/>
          <w:b/>
          <w:sz w:val="24"/>
          <w:szCs w:val="24"/>
          <w:vertAlign w:val="superscript"/>
        </w:rPr>
        <w:t>a</w:t>
      </w:r>
      <w:proofErr w:type="spellEnd"/>
      <w:r>
        <w:rPr>
          <w:rFonts w:ascii="Times New Roman" w:hAnsi="Times New Roman"/>
          <w:b/>
          <w:sz w:val="24"/>
          <w:szCs w:val="24"/>
        </w:rPr>
        <w:t xml:space="preserve">, </w:t>
      </w:r>
      <w:r w:rsidRPr="004E193F">
        <w:rPr>
          <w:rFonts w:ascii="Times New Roman" w:hAnsi="Times New Roman"/>
          <w:b/>
          <w:sz w:val="24"/>
          <w:szCs w:val="24"/>
        </w:rPr>
        <w:t>D</w:t>
      </w:r>
      <w:r>
        <w:rPr>
          <w:rFonts w:ascii="Times New Roman" w:hAnsi="Times New Roman"/>
          <w:b/>
          <w:sz w:val="24"/>
          <w:szCs w:val="24"/>
        </w:rPr>
        <w:t>ebangsu</w:t>
      </w:r>
      <w:r w:rsidRPr="004E193F">
        <w:rPr>
          <w:rFonts w:ascii="Times New Roman" w:hAnsi="Times New Roman"/>
          <w:b/>
          <w:sz w:val="24"/>
          <w:szCs w:val="24"/>
        </w:rPr>
        <w:t xml:space="preserve"> </w:t>
      </w:r>
      <w:proofErr w:type="spellStart"/>
      <w:proofErr w:type="gramStart"/>
      <w:r w:rsidRPr="004E193F">
        <w:rPr>
          <w:rFonts w:ascii="Times New Roman" w:hAnsi="Times New Roman"/>
          <w:b/>
          <w:sz w:val="24"/>
          <w:szCs w:val="24"/>
        </w:rPr>
        <w:t>Bhattacharyya</w:t>
      </w:r>
      <w:r>
        <w:rPr>
          <w:rFonts w:ascii="Times New Roman" w:hAnsi="Times New Roman"/>
          <w:b/>
          <w:sz w:val="24"/>
          <w:szCs w:val="24"/>
          <w:vertAlign w:val="superscript"/>
        </w:rPr>
        <w:t>a</w:t>
      </w:r>
      <w:proofErr w:type="spellEnd"/>
      <w:r>
        <w:rPr>
          <w:rFonts w:ascii="Times New Roman" w:hAnsi="Times New Roman"/>
          <w:b/>
          <w:sz w:val="24"/>
          <w:szCs w:val="24"/>
        </w:rPr>
        <w:t xml:space="preserve"> ,</w:t>
      </w:r>
      <w:proofErr w:type="gramEnd"/>
      <w:r>
        <w:rPr>
          <w:rFonts w:ascii="Times New Roman" w:hAnsi="Times New Roman"/>
          <w:b/>
          <w:sz w:val="24"/>
          <w:szCs w:val="24"/>
        </w:rPr>
        <w:t xml:space="preserve"> Charles </w:t>
      </w:r>
      <w:proofErr w:type="spellStart"/>
      <w:r>
        <w:rPr>
          <w:rFonts w:ascii="Times New Roman" w:hAnsi="Times New Roman"/>
          <w:b/>
          <w:sz w:val="24"/>
          <w:szCs w:val="24"/>
        </w:rPr>
        <w:t>Tong</w:t>
      </w:r>
      <w:r w:rsidRPr="00ED2FCC">
        <w:rPr>
          <w:rFonts w:ascii="Times New Roman" w:hAnsi="Times New Roman"/>
          <w:b/>
          <w:sz w:val="24"/>
          <w:szCs w:val="24"/>
          <w:vertAlign w:val="superscript"/>
        </w:rPr>
        <w:t>b</w:t>
      </w:r>
      <w:proofErr w:type="spellEnd"/>
      <w:r>
        <w:rPr>
          <w:rFonts w:ascii="Times New Roman" w:hAnsi="Times New Roman"/>
          <w:b/>
          <w:sz w:val="24"/>
          <w:szCs w:val="24"/>
        </w:rPr>
        <w:t xml:space="preserve">, David C. </w:t>
      </w:r>
      <w:proofErr w:type="spellStart"/>
      <w:r>
        <w:rPr>
          <w:rFonts w:ascii="Times New Roman" w:hAnsi="Times New Roman"/>
          <w:b/>
          <w:sz w:val="24"/>
          <w:szCs w:val="24"/>
        </w:rPr>
        <w:t>Miller</w:t>
      </w:r>
      <w:r>
        <w:rPr>
          <w:rFonts w:ascii="Times New Roman" w:hAnsi="Times New Roman"/>
          <w:b/>
          <w:sz w:val="24"/>
          <w:szCs w:val="24"/>
          <w:vertAlign w:val="superscript"/>
        </w:rPr>
        <w:t>c</w:t>
      </w:r>
      <w:proofErr w:type="spellEnd"/>
    </w:p>
    <w:p w:rsidR="0093433F" w:rsidRDefault="0093433F" w:rsidP="0093433F">
      <w:pPr>
        <w:jc w:val="center"/>
        <w:rPr>
          <w:rFonts w:ascii="Times New Roman" w:hAnsi="Times New Roman"/>
          <w:i/>
          <w:sz w:val="24"/>
          <w:szCs w:val="24"/>
        </w:rPr>
      </w:pPr>
      <w:r>
        <w:rPr>
          <w:rFonts w:ascii="Times New Roman" w:hAnsi="Times New Roman"/>
          <w:sz w:val="24"/>
          <w:szCs w:val="24"/>
          <w:vertAlign w:val="superscript"/>
        </w:rPr>
        <w:t>a</w:t>
      </w:r>
      <w:r w:rsidRPr="00F73107">
        <w:rPr>
          <w:rFonts w:ascii="Times New Roman" w:hAnsi="Times New Roman"/>
          <w:sz w:val="24"/>
          <w:szCs w:val="24"/>
        </w:rPr>
        <w:t xml:space="preserve"> </w:t>
      </w:r>
      <w:r w:rsidRPr="00F73107">
        <w:rPr>
          <w:rFonts w:ascii="Times New Roman" w:hAnsi="Times New Roman"/>
          <w:i/>
          <w:sz w:val="24"/>
          <w:szCs w:val="24"/>
        </w:rPr>
        <w:t xml:space="preserve">Department of Chemical Engineering, West Virginia University, Morgantown, </w:t>
      </w:r>
      <w:r>
        <w:rPr>
          <w:rFonts w:ascii="Times New Roman" w:hAnsi="Times New Roman"/>
          <w:i/>
          <w:sz w:val="24"/>
          <w:szCs w:val="24"/>
        </w:rPr>
        <w:t xml:space="preserve">WV 26506, </w:t>
      </w:r>
      <w:r w:rsidRPr="00F73107">
        <w:rPr>
          <w:rFonts w:ascii="Times New Roman" w:hAnsi="Times New Roman"/>
          <w:i/>
          <w:sz w:val="24"/>
          <w:szCs w:val="24"/>
        </w:rPr>
        <w:t>USA</w:t>
      </w:r>
    </w:p>
    <w:p w:rsidR="0093433F" w:rsidRDefault="0093433F" w:rsidP="0093433F">
      <w:pPr>
        <w:jc w:val="center"/>
        <w:rPr>
          <w:rFonts w:ascii="Times New Roman" w:hAnsi="Times New Roman"/>
          <w:i/>
          <w:sz w:val="24"/>
          <w:szCs w:val="24"/>
        </w:rPr>
      </w:pPr>
      <w:proofErr w:type="gramStart"/>
      <w:r>
        <w:rPr>
          <w:rFonts w:ascii="Times New Roman" w:hAnsi="Times New Roman"/>
          <w:sz w:val="24"/>
          <w:szCs w:val="24"/>
          <w:vertAlign w:val="superscript"/>
        </w:rPr>
        <w:t>b</w:t>
      </w:r>
      <w:proofErr w:type="gramEnd"/>
      <w:r w:rsidRPr="00F73107">
        <w:rPr>
          <w:rFonts w:ascii="Times New Roman" w:hAnsi="Times New Roman"/>
          <w:sz w:val="24"/>
          <w:szCs w:val="24"/>
        </w:rPr>
        <w:t xml:space="preserve"> </w:t>
      </w:r>
      <w:r>
        <w:rPr>
          <w:rFonts w:ascii="Times New Roman" w:hAnsi="Times New Roman"/>
          <w:i/>
          <w:sz w:val="24"/>
          <w:szCs w:val="24"/>
        </w:rPr>
        <w:t>Lawrence Livermore National Laboratory</w:t>
      </w:r>
      <w:r w:rsidRPr="00F73107">
        <w:rPr>
          <w:rFonts w:ascii="Times New Roman" w:hAnsi="Times New Roman"/>
          <w:i/>
          <w:sz w:val="24"/>
          <w:szCs w:val="24"/>
        </w:rPr>
        <w:t xml:space="preserve">, </w:t>
      </w:r>
      <w:r>
        <w:rPr>
          <w:rFonts w:ascii="Times New Roman" w:hAnsi="Times New Roman"/>
          <w:i/>
          <w:sz w:val="24"/>
          <w:szCs w:val="24"/>
        </w:rPr>
        <w:t>Livermore</w:t>
      </w:r>
      <w:r w:rsidRPr="00F73107">
        <w:rPr>
          <w:rFonts w:ascii="Times New Roman" w:hAnsi="Times New Roman"/>
          <w:i/>
          <w:sz w:val="24"/>
          <w:szCs w:val="24"/>
        </w:rPr>
        <w:t xml:space="preserve">, </w:t>
      </w:r>
      <w:r>
        <w:rPr>
          <w:rFonts w:ascii="Times New Roman" w:hAnsi="Times New Roman"/>
          <w:i/>
          <w:sz w:val="24"/>
          <w:szCs w:val="24"/>
        </w:rPr>
        <w:t xml:space="preserve">CA 94550, </w:t>
      </w:r>
      <w:r w:rsidRPr="00F73107">
        <w:rPr>
          <w:rFonts w:ascii="Times New Roman" w:hAnsi="Times New Roman"/>
          <w:i/>
          <w:sz w:val="24"/>
          <w:szCs w:val="24"/>
        </w:rPr>
        <w:t>USA</w:t>
      </w:r>
    </w:p>
    <w:p w:rsidR="0093433F" w:rsidRPr="000A6F0E" w:rsidRDefault="0093433F" w:rsidP="0093433F">
      <w:pPr>
        <w:pStyle w:val="NoSpacing"/>
        <w:spacing w:line="276" w:lineRule="auto"/>
        <w:rPr>
          <w:rFonts w:ascii="Times New Roman" w:hAnsi="Times New Roman" w:cs="Times New Roman"/>
          <w:i/>
          <w:sz w:val="24"/>
          <w:szCs w:val="24"/>
        </w:rPr>
      </w:pPr>
      <w:proofErr w:type="spellStart"/>
      <w:proofErr w:type="gramStart"/>
      <w:r>
        <w:rPr>
          <w:rFonts w:ascii="Times New Roman" w:hAnsi="Times New Roman" w:cs="Times New Roman"/>
          <w:i/>
          <w:iCs/>
          <w:sz w:val="24"/>
          <w:szCs w:val="24"/>
          <w:vertAlign w:val="superscript"/>
        </w:rPr>
        <w:t>c</w:t>
      </w:r>
      <w:r w:rsidRPr="000A6F0E">
        <w:rPr>
          <w:rFonts w:ascii="Times New Roman" w:hAnsi="Times New Roman" w:cs="Times New Roman"/>
          <w:i/>
          <w:iCs/>
          <w:sz w:val="24"/>
          <w:szCs w:val="24"/>
        </w:rPr>
        <w:t>National</w:t>
      </w:r>
      <w:proofErr w:type="spellEnd"/>
      <w:proofErr w:type="gramEnd"/>
      <w:r w:rsidRPr="000A6F0E">
        <w:rPr>
          <w:rFonts w:ascii="Times New Roman" w:hAnsi="Times New Roman" w:cs="Times New Roman"/>
          <w:i/>
          <w:iCs/>
          <w:sz w:val="24"/>
          <w:szCs w:val="24"/>
        </w:rPr>
        <w:t xml:space="preserve"> Energy Technology Laboratory, 626 </w:t>
      </w:r>
      <w:proofErr w:type="spellStart"/>
      <w:r w:rsidRPr="000A6F0E">
        <w:rPr>
          <w:rFonts w:ascii="Times New Roman" w:hAnsi="Times New Roman" w:cs="Times New Roman"/>
          <w:i/>
          <w:iCs/>
          <w:sz w:val="24"/>
          <w:szCs w:val="24"/>
        </w:rPr>
        <w:t>Cochrans</w:t>
      </w:r>
      <w:proofErr w:type="spellEnd"/>
      <w:r w:rsidRPr="000A6F0E">
        <w:rPr>
          <w:rFonts w:ascii="Times New Roman" w:hAnsi="Times New Roman" w:cs="Times New Roman"/>
          <w:i/>
          <w:iCs/>
          <w:sz w:val="24"/>
          <w:szCs w:val="24"/>
        </w:rPr>
        <w:t xml:space="preserve"> Mill Rd, Pittsburgh, PA 15236, USA</w:t>
      </w:r>
    </w:p>
    <w:p w:rsidR="0093433F" w:rsidRPr="00225613" w:rsidRDefault="0093433F" w:rsidP="008B152F">
      <w:pPr>
        <w:rPr>
          <w:sz w:val="24"/>
        </w:rPr>
      </w:pPr>
    </w:p>
    <w:p w:rsidR="00384D85" w:rsidRPr="0093433F" w:rsidRDefault="00E83026" w:rsidP="0093433F">
      <w:pPr>
        <w:jc w:val="both"/>
        <w:rPr>
          <w:rFonts w:ascii="Times New Roman" w:hAnsi="Times New Roman" w:cs="Times New Roman"/>
          <w:sz w:val="24"/>
          <w:szCs w:val="24"/>
        </w:rPr>
      </w:pPr>
      <w:r>
        <w:rPr>
          <w:rFonts w:ascii="Times New Roman" w:hAnsi="Times New Roman"/>
          <w:sz w:val="24"/>
          <w:szCs w:val="24"/>
        </w:rPr>
        <w:t xml:space="preserve">Uncertainties in the vapor-liquid equilibrium (VLE) model of an </w:t>
      </w:r>
      <w:r w:rsidRPr="0093433F">
        <w:rPr>
          <w:rFonts w:ascii="Times New Roman" w:hAnsi="Times New Roman" w:cs="Times New Roman"/>
          <w:sz w:val="24"/>
          <w:szCs w:val="24"/>
        </w:rPr>
        <w:t>MEA-H</w:t>
      </w:r>
      <w:r w:rsidRPr="0093433F">
        <w:rPr>
          <w:rFonts w:ascii="Times New Roman" w:hAnsi="Times New Roman" w:cs="Times New Roman"/>
          <w:sz w:val="24"/>
          <w:szCs w:val="24"/>
          <w:vertAlign w:val="subscript"/>
        </w:rPr>
        <w:t>2</w:t>
      </w:r>
      <w:r w:rsidRPr="0093433F">
        <w:rPr>
          <w:rFonts w:ascii="Times New Roman" w:hAnsi="Times New Roman" w:cs="Times New Roman"/>
          <w:sz w:val="24"/>
          <w:szCs w:val="24"/>
        </w:rPr>
        <w:t>O-CO</w:t>
      </w:r>
      <w:r w:rsidRPr="0093433F">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system can significantly reduce the accuracy of prediction from the process modes that use these VLE models. </w:t>
      </w:r>
      <w:r>
        <w:rPr>
          <w:rFonts w:ascii="Times New Roman" w:hAnsi="Times New Roman"/>
          <w:sz w:val="24"/>
          <w:szCs w:val="24"/>
        </w:rPr>
        <w:t xml:space="preserve">This works focuses on uncertainty quantification (UQ) of the VLE model of an </w:t>
      </w:r>
      <w:r w:rsidRPr="0093433F">
        <w:rPr>
          <w:rFonts w:ascii="Times New Roman" w:hAnsi="Times New Roman" w:cs="Times New Roman"/>
          <w:sz w:val="24"/>
          <w:szCs w:val="24"/>
        </w:rPr>
        <w:t>MEA-H</w:t>
      </w:r>
      <w:r w:rsidRPr="0093433F">
        <w:rPr>
          <w:rFonts w:ascii="Times New Roman" w:hAnsi="Times New Roman" w:cs="Times New Roman"/>
          <w:sz w:val="24"/>
          <w:szCs w:val="24"/>
          <w:vertAlign w:val="subscript"/>
        </w:rPr>
        <w:t>2</w:t>
      </w:r>
      <w:r w:rsidRPr="0093433F">
        <w:rPr>
          <w:rFonts w:ascii="Times New Roman" w:hAnsi="Times New Roman" w:cs="Times New Roman"/>
          <w:sz w:val="24"/>
          <w:szCs w:val="24"/>
        </w:rPr>
        <w:t>O-CO</w:t>
      </w:r>
      <w:r w:rsidRPr="0093433F">
        <w:rPr>
          <w:rFonts w:ascii="Times New Roman" w:hAnsi="Times New Roman" w:cs="Times New Roman"/>
          <w:sz w:val="24"/>
          <w:szCs w:val="24"/>
          <w:vertAlign w:val="subscript"/>
        </w:rPr>
        <w:t xml:space="preserve">2 </w:t>
      </w:r>
      <w:r>
        <w:rPr>
          <w:rFonts w:ascii="Times New Roman" w:hAnsi="Times New Roman" w:cs="Times New Roman"/>
          <w:sz w:val="24"/>
          <w:szCs w:val="24"/>
        </w:rPr>
        <w:t>system</w:t>
      </w:r>
      <w:r>
        <w:rPr>
          <w:rFonts w:ascii="Times New Roman" w:hAnsi="Times New Roman"/>
          <w:sz w:val="24"/>
          <w:szCs w:val="24"/>
        </w:rPr>
        <w:t xml:space="preserve"> by using a systematic, generalized </w:t>
      </w:r>
      <w:r>
        <w:rPr>
          <w:rFonts w:ascii="Times New Roman" w:hAnsi="Times New Roman" w:cs="Times New Roman"/>
          <w:sz w:val="24"/>
          <w:szCs w:val="24"/>
        </w:rPr>
        <w:t>methodology that can be deployed to other properties models as well</w:t>
      </w:r>
      <w:r w:rsidR="005E7856" w:rsidRPr="0093433F">
        <w:rPr>
          <w:rFonts w:ascii="Times New Roman" w:hAnsi="Times New Roman" w:cs="Times New Roman"/>
          <w:sz w:val="24"/>
          <w:szCs w:val="24"/>
        </w:rPr>
        <w:t xml:space="preserve">.  </w:t>
      </w:r>
    </w:p>
    <w:p w:rsidR="00FB517F" w:rsidRPr="00D115BD" w:rsidRDefault="008B152F" w:rsidP="00FB517F">
      <w:pPr>
        <w:jc w:val="both"/>
      </w:pPr>
      <w:r w:rsidRPr="0093433F">
        <w:rPr>
          <w:rFonts w:ascii="Times New Roman" w:hAnsi="Times New Roman" w:cs="Times New Roman"/>
          <w:sz w:val="24"/>
          <w:szCs w:val="24"/>
        </w:rPr>
        <w:t xml:space="preserve">The </w:t>
      </w:r>
      <w:r w:rsidR="003461E4">
        <w:rPr>
          <w:rFonts w:ascii="Times New Roman" w:hAnsi="Times New Roman" w:cs="Times New Roman"/>
          <w:sz w:val="24"/>
          <w:szCs w:val="24"/>
        </w:rPr>
        <w:t>deterministic</w:t>
      </w:r>
      <w:r w:rsidRPr="0093433F">
        <w:rPr>
          <w:rFonts w:ascii="Times New Roman" w:hAnsi="Times New Roman" w:cs="Times New Roman"/>
          <w:sz w:val="24"/>
          <w:szCs w:val="24"/>
        </w:rPr>
        <w:t xml:space="preserve"> VLE model </w:t>
      </w:r>
      <w:r w:rsidR="00E83026">
        <w:rPr>
          <w:rFonts w:ascii="Times New Roman" w:hAnsi="Times New Roman" w:cs="Times New Roman"/>
          <w:sz w:val="24"/>
          <w:szCs w:val="24"/>
        </w:rPr>
        <w:t>is</w:t>
      </w:r>
      <w:r w:rsidRPr="0093433F">
        <w:rPr>
          <w:rFonts w:ascii="Times New Roman" w:hAnsi="Times New Roman" w:cs="Times New Roman"/>
          <w:sz w:val="24"/>
          <w:szCs w:val="24"/>
        </w:rPr>
        <w:t xml:space="preserve"> </w:t>
      </w:r>
      <w:r w:rsidR="00E83026">
        <w:rPr>
          <w:rFonts w:ascii="Times New Roman" w:hAnsi="Times New Roman" w:cs="Times New Roman"/>
          <w:sz w:val="24"/>
          <w:szCs w:val="24"/>
        </w:rPr>
        <w:t xml:space="preserve">a rigorous </w:t>
      </w:r>
      <w:r w:rsidR="003461E4">
        <w:rPr>
          <w:rFonts w:ascii="Times New Roman" w:hAnsi="Times New Roman" w:cs="Times New Roman"/>
          <w:sz w:val="24"/>
          <w:szCs w:val="24"/>
        </w:rPr>
        <w:t>e</w:t>
      </w:r>
      <w:r w:rsidR="00E83026">
        <w:rPr>
          <w:rFonts w:ascii="Times New Roman" w:hAnsi="Times New Roman" w:cs="Times New Roman"/>
          <w:sz w:val="24"/>
          <w:szCs w:val="24"/>
        </w:rPr>
        <w:t>lectrolyte-NRTL model</w:t>
      </w:r>
      <w:r w:rsidRPr="0093433F">
        <w:rPr>
          <w:rFonts w:ascii="Times New Roman" w:hAnsi="Times New Roman" w:cs="Times New Roman"/>
          <w:sz w:val="24"/>
          <w:szCs w:val="24"/>
        </w:rPr>
        <w:t xml:space="preserve">.  </w:t>
      </w:r>
      <w:r w:rsidR="003461E4">
        <w:rPr>
          <w:rFonts w:ascii="Times New Roman" w:hAnsi="Times New Roman" w:cs="Times New Roman"/>
          <w:sz w:val="24"/>
          <w:szCs w:val="24"/>
        </w:rPr>
        <w:t>T</w:t>
      </w:r>
      <w:r w:rsidRPr="0093433F">
        <w:rPr>
          <w:rFonts w:ascii="Times New Roman" w:hAnsi="Times New Roman" w:cs="Times New Roman"/>
          <w:sz w:val="24"/>
          <w:szCs w:val="24"/>
        </w:rPr>
        <w:t xml:space="preserve">he electrolyte speciation </w:t>
      </w:r>
      <w:r w:rsidR="003461E4">
        <w:rPr>
          <w:rFonts w:ascii="Times New Roman" w:hAnsi="Times New Roman" w:cs="Times New Roman"/>
          <w:sz w:val="24"/>
          <w:szCs w:val="24"/>
        </w:rPr>
        <w:t xml:space="preserve">model has been </w:t>
      </w:r>
      <w:r w:rsidR="00FB517F">
        <w:rPr>
          <w:rFonts w:ascii="Times New Roman" w:hAnsi="Times New Roman" w:cs="Times New Roman"/>
          <w:sz w:val="24"/>
          <w:szCs w:val="24"/>
        </w:rPr>
        <w:t>developed based on the experimental data</w:t>
      </w:r>
      <w:r w:rsidRPr="0093433F">
        <w:rPr>
          <w:rFonts w:ascii="Times New Roman" w:hAnsi="Times New Roman" w:cs="Times New Roman"/>
          <w:sz w:val="24"/>
          <w:szCs w:val="24"/>
        </w:rPr>
        <w:t xml:space="preserve">.  </w:t>
      </w:r>
      <w:r w:rsidR="00FB517F">
        <w:rPr>
          <w:rFonts w:ascii="Times New Roman" w:hAnsi="Times New Roman" w:cs="Times New Roman"/>
          <w:sz w:val="24"/>
          <w:szCs w:val="24"/>
        </w:rPr>
        <w:t>T</w:t>
      </w:r>
      <w:r w:rsidRPr="0093433F">
        <w:rPr>
          <w:rFonts w:ascii="Times New Roman" w:hAnsi="Times New Roman" w:cs="Times New Roman"/>
          <w:sz w:val="24"/>
          <w:szCs w:val="24"/>
        </w:rPr>
        <w:t>he system is represented as a single solvent (H</w:t>
      </w:r>
      <w:r w:rsidRPr="0093433F">
        <w:rPr>
          <w:rFonts w:ascii="Times New Roman" w:hAnsi="Times New Roman" w:cs="Times New Roman"/>
          <w:sz w:val="24"/>
          <w:szCs w:val="24"/>
          <w:vertAlign w:val="subscript"/>
        </w:rPr>
        <w:t>2</w:t>
      </w:r>
      <w:r w:rsidRPr="0093433F">
        <w:rPr>
          <w:rFonts w:ascii="Times New Roman" w:hAnsi="Times New Roman" w:cs="Times New Roman"/>
          <w:sz w:val="24"/>
          <w:szCs w:val="24"/>
        </w:rPr>
        <w:t xml:space="preserve">O) </w:t>
      </w:r>
      <w:r w:rsidR="00FB517F">
        <w:rPr>
          <w:rFonts w:ascii="Times New Roman" w:hAnsi="Times New Roman" w:cs="Times New Roman"/>
          <w:sz w:val="24"/>
          <w:szCs w:val="24"/>
        </w:rPr>
        <w:t>while</w:t>
      </w:r>
      <w:r w:rsidRPr="0093433F">
        <w:rPr>
          <w:rFonts w:ascii="Times New Roman" w:hAnsi="Times New Roman" w:cs="Times New Roman"/>
          <w:sz w:val="24"/>
          <w:szCs w:val="24"/>
        </w:rPr>
        <w:t xml:space="preserve"> CO</w:t>
      </w:r>
      <w:r w:rsidRPr="0093433F">
        <w:rPr>
          <w:rFonts w:ascii="Times New Roman" w:hAnsi="Times New Roman" w:cs="Times New Roman"/>
          <w:sz w:val="24"/>
          <w:szCs w:val="24"/>
          <w:vertAlign w:val="subscript"/>
        </w:rPr>
        <w:t xml:space="preserve">2 </w:t>
      </w:r>
      <w:r w:rsidRPr="0093433F">
        <w:rPr>
          <w:rFonts w:ascii="Times New Roman" w:hAnsi="Times New Roman" w:cs="Times New Roman"/>
          <w:sz w:val="24"/>
          <w:szCs w:val="24"/>
        </w:rPr>
        <w:t xml:space="preserve">and MEA are represented as Henry’s components. </w:t>
      </w:r>
      <w:r w:rsidR="00FB517F" w:rsidRPr="0093433F">
        <w:rPr>
          <w:rFonts w:ascii="Times New Roman" w:hAnsi="Times New Roman" w:cs="Times New Roman"/>
          <w:sz w:val="24"/>
          <w:szCs w:val="24"/>
        </w:rPr>
        <w:t xml:space="preserve">In the deterministic model, approximately forty parameters </w:t>
      </w:r>
      <w:r w:rsidR="00FB517F">
        <w:rPr>
          <w:rFonts w:ascii="Times New Roman" w:hAnsi="Times New Roman" w:cs="Times New Roman"/>
          <w:sz w:val="24"/>
          <w:szCs w:val="24"/>
        </w:rPr>
        <w:t>have been</w:t>
      </w:r>
      <w:r w:rsidR="00FB517F" w:rsidRPr="0093433F">
        <w:rPr>
          <w:rFonts w:ascii="Times New Roman" w:hAnsi="Times New Roman" w:cs="Times New Roman"/>
          <w:sz w:val="24"/>
          <w:szCs w:val="24"/>
        </w:rPr>
        <w:t xml:space="preserve"> regressed to fit the experimental data. </w:t>
      </w:r>
      <w:r w:rsidR="00FB517F">
        <w:rPr>
          <w:rFonts w:ascii="Times New Roman" w:hAnsi="Times New Roman" w:cs="Times New Roman"/>
          <w:sz w:val="24"/>
          <w:szCs w:val="24"/>
        </w:rPr>
        <w:t xml:space="preserve">The objective of this work is to quantify parametric and model-form uncertainties of this VLE model. </w:t>
      </w:r>
      <w:r w:rsidR="00FB517F" w:rsidRPr="0093433F">
        <w:rPr>
          <w:rFonts w:ascii="Times New Roman" w:hAnsi="Times New Roman" w:cs="Times New Roman"/>
          <w:sz w:val="24"/>
          <w:szCs w:val="24"/>
        </w:rPr>
        <w:t xml:space="preserve"> </w:t>
      </w:r>
      <w:r w:rsidR="00FB517F">
        <w:rPr>
          <w:rFonts w:ascii="Times New Roman" w:hAnsi="Times New Roman"/>
          <w:sz w:val="24"/>
          <w:szCs w:val="24"/>
        </w:rPr>
        <w:t xml:space="preserve">Starting with prior beliefs about parametric uncertainties, a Bayesian method is used to derive informed posteriors by using the experimental data of </w:t>
      </w:r>
      <w:r w:rsidR="00FB517F" w:rsidRPr="0093433F">
        <w:rPr>
          <w:rFonts w:ascii="Times New Roman" w:hAnsi="Times New Roman" w:cs="Times New Roman"/>
          <w:sz w:val="24"/>
          <w:szCs w:val="24"/>
        </w:rPr>
        <w:t>VLE, heat capacity, heat of absorption</w:t>
      </w:r>
      <w:r w:rsidR="00FB517F">
        <w:rPr>
          <w:rFonts w:ascii="Times New Roman" w:hAnsi="Times New Roman"/>
          <w:sz w:val="24"/>
          <w:szCs w:val="24"/>
        </w:rPr>
        <w:t xml:space="preserve">. </w:t>
      </w:r>
      <w:r w:rsidR="00CA5C56">
        <w:rPr>
          <w:rFonts w:ascii="Times New Roman" w:hAnsi="Times New Roman" w:cs="Times New Roman"/>
        </w:rPr>
        <w:t>To reduce the computational cost, response surface models are developed as surrogate models for the Bayesian inference method that uses MCMC method with Gibbs sampling. For down-selecting the parameter space, a sensitivity matrix approach based on computing analytical/numerical derivatives of the VLE model with respect to variables and parameters is developed.</w:t>
      </w:r>
      <w:r w:rsidR="00FB517F">
        <w:rPr>
          <w:rFonts w:ascii="Times New Roman" w:hAnsi="Times New Roman"/>
          <w:sz w:val="24"/>
          <w:szCs w:val="24"/>
        </w:rPr>
        <w:t xml:space="preserve"> </w:t>
      </w:r>
      <w:bookmarkStart w:id="0" w:name="_GoBack"/>
      <w:bookmarkEnd w:id="0"/>
      <w:r w:rsidR="00FB517F">
        <w:rPr>
          <w:rFonts w:ascii="Times New Roman" w:hAnsi="Times New Roman" w:cs="Times New Roman"/>
          <w:sz w:val="24"/>
          <w:szCs w:val="24"/>
        </w:rPr>
        <w:t xml:space="preserve">Finally the posterior distributions of the properties parameters are propagated through the process model to obtain the uncertainty distribution of the key process variables in the absorber and stripper. </w:t>
      </w:r>
      <w:r w:rsidR="00CA5C56">
        <w:rPr>
          <w:rFonts w:ascii="Times New Roman" w:hAnsi="Times New Roman" w:cs="Times New Roman"/>
          <w:sz w:val="24"/>
          <w:szCs w:val="24"/>
        </w:rPr>
        <w:t xml:space="preserve">The UQ analysis provides important information about uncertainties in the parameter space. </w:t>
      </w:r>
      <w:r w:rsidR="00FB517F">
        <w:rPr>
          <w:rFonts w:ascii="Times New Roman" w:hAnsi="Times New Roman" w:cs="Times New Roman"/>
          <w:sz w:val="24"/>
          <w:szCs w:val="24"/>
        </w:rPr>
        <w:t xml:space="preserve">The VLE and other associated properties models are developed in Aspen Properties with user models developed in FORTRAN while the UQ analysis is performed using PSUADE. Our study shows that the uncertainties in the VLE model can significantly affect the prediction </w:t>
      </w:r>
      <w:r w:rsidR="00CA5C56">
        <w:rPr>
          <w:rFonts w:ascii="Times New Roman" w:hAnsi="Times New Roman" w:cs="Times New Roman"/>
          <w:sz w:val="24"/>
          <w:szCs w:val="24"/>
        </w:rPr>
        <w:t xml:space="preserve">accuracy </w:t>
      </w:r>
      <w:r w:rsidR="00FB517F">
        <w:rPr>
          <w:rFonts w:ascii="Times New Roman" w:hAnsi="Times New Roman" w:cs="Times New Roman"/>
          <w:sz w:val="24"/>
          <w:szCs w:val="24"/>
        </w:rPr>
        <w:t>of key variables such as extent of CO</w:t>
      </w:r>
      <w:r w:rsidR="00FB517F" w:rsidRPr="00CA5C56">
        <w:rPr>
          <w:rFonts w:ascii="Times New Roman" w:hAnsi="Times New Roman" w:cs="Times New Roman"/>
          <w:sz w:val="24"/>
          <w:szCs w:val="24"/>
          <w:vertAlign w:val="subscript"/>
        </w:rPr>
        <w:t>2</w:t>
      </w:r>
      <w:r w:rsidR="00FB517F">
        <w:rPr>
          <w:rFonts w:ascii="Times New Roman" w:hAnsi="Times New Roman" w:cs="Times New Roman"/>
          <w:sz w:val="24"/>
          <w:szCs w:val="24"/>
        </w:rPr>
        <w:t xml:space="preserve"> capture and </w:t>
      </w:r>
      <w:proofErr w:type="spellStart"/>
      <w:r w:rsidR="00FB517F">
        <w:rPr>
          <w:rFonts w:ascii="Times New Roman" w:hAnsi="Times New Roman" w:cs="Times New Roman"/>
          <w:sz w:val="24"/>
          <w:szCs w:val="24"/>
        </w:rPr>
        <w:t>reboiler</w:t>
      </w:r>
      <w:proofErr w:type="spellEnd"/>
      <w:r w:rsidR="00FB517F">
        <w:rPr>
          <w:rFonts w:ascii="Times New Roman" w:hAnsi="Times New Roman" w:cs="Times New Roman"/>
          <w:sz w:val="24"/>
          <w:szCs w:val="24"/>
        </w:rPr>
        <w:t xml:space="preserve"> heat duty</w:t>
      </w:r>
      <w:r w:rsidR="00CA5C56">
        <w:rPr>
          <w:rFonts w:ascii="Times New Roman" w:hAnsi="Times New Roman" w:cs="Times New Roman"/>
          <w:sz w:val="24"/>
          <w:szCs w:val="24"/>
        </w:rPr>
        <w:t xml:space="preserve"> for MEA-based CO</w:t>
      </w:r>
      <w:r w:rsidR="00CA5C56" w:rsidRPr="00CA5C56">
        <w:rPr>
          <w:rFonts w:ascii="Times New Roman" w:hAnsi="Times New Roman" w:cs="Times New Roman"/>
          <w:sz w:val="24"/>
          <w:szCs w:val="24"/>
          <w:vertAlign w:val="subscript"/>
        </w:rPr>
        <w:t>2</w:t>
      </w:r>
      <w:r w:rsidR="00CA5C56">
        <w:rPr>
          <w:rFonts w:ascii="Times New Roman" w:hAnsi="Times New Roman" w:cs="Times New Roman"/>
          <w:sz w:val="24"/>
          <w:szCs w:val="24"/>
        </w:rPr>
        <w:t xml:space="preserve"> capture systems. </w:t>
      </w:r>
    </w:p>
    <w:p w:rsidR="00AB308E" w:rsidRPr="0093433F" w:rsidRDefault="00FB517F" w:rsidP="0093433F">
      <w:pPr>
        <w:jc w:val="both"/>
        <w:rPr>
          <w:rFonts w:ascii="Times New Roman" w:hAnsi="Times New Roman" w:cs="Times New Roman"/>
          <w:sz w:val="24"/>
          <w:szCs w:val="24"/>
        </w:rPr>
      </w:pPr>
      <w:r>
        <w:rPr>
          <w:rFonts w:ascii="Times New Roman" w:hAnsi="Times New Roman"/>
          <w:sz w:val="24"/>
          <w:szCs w:val="24"/>
        </w:rPr>
        <w:t xml:space="preserve"> </w:t>
      </w:r>
    </w:p>
    <w:sectPr w:rsidR="00AB308E" w:rsidRPr="0093433F" w:rsidSect="009E53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Malgun Gothic">
    <w:panose1 w:val="00000000000000000000"/>
    <w:charset w:val="81"/>
    <w:family w:val="roman"/>
    <w:notTrueType/>
    <w:pitch w:val="default"/>
    <w:sig w:usb0="00000000" w:usb1="00000000" w:usb2="00000000" w:usb3="00000000" w:csb0="00000000" w:csb1="00000000"/>
  </w:font>
  <w:font w:name="Gautami">
    <w:panose1 w:val="02000500000000000000"/>
    <w:charset w:val="00"/>
    <w:family w:val="auto"/>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152F"/>
    <w:rsid w:val="00100384"/>
    <w:rsid w:val="00225613"/>
    <w:rsid w:val="003461E4"/>
    <w:rsid w:val="00384D85"/>
    <w:rsid w:val="00592F97"/>
    <w:rsid w:val="005E7856"/>
    <w:rsid w:val="006665ED"/>
    <w:rsid w:val="007477C3"/>
    <w:rsid w:val="008B152F"/>
    <w:rsid w:val="0093433F"/>
    <w:rsid w:val="009E535D"/>
    <w:rsid w:val="00A20022"/>
    <w:rsid w:val="00CA5C56"/>
    <w:rsid w:val="00E52457"/>
    <w:rsid w:val="00E7174C"/>
    <w:rsid w:val="00E83026"/>
    <w:rsid w:val="00EE40E3"/>
    <w:rsid w:val="00F95467"/>
    <w:rsid w:val="00FB51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5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93433F"/>
    <w:pPr>
      <w:spacing w:after="240" w:line="240" w:lineRule="auto"/>
    </w:pPr>
    <w:rPr>
      <w:rFonts w:ascii="Calibri" w:eastAsia="Malgun Gothic" w:hAnsi="Calibri" w:cs="Gautami"/>
      <w:sz w:val="20"/>
      <w:szCs w:val="20"/>
      <w:lang w:bidi="en-US"/>
    </w:rPr>
  </w:style>
  <w:style w:type="character" w:customStyle="1" w:styleId="NoSpacingChar">
    <w:name w:val="No Spacing Char"/>
    <w:link w:val="NoSpacing"/>
    <w:uiPriority w:val="1"/>
    <w:rsid w:val="0093433F"/>
    <w:rPr>
      <w:rFonts w:ascii="Calibri" w:eastAsia="Malgun Gothic" w:hAnsi="Calibri" w:cs="Gautami"/>
      <w:sz w:val="20"/>
      <w:szCs w:val="20"/>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5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8830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Laptop</dc:creator>
  <cp:lastModifiedBy>Debangsu Bhattachayya</cp:lastModifiedBy>
  <cp:revision>8</cp:revision>
  <dcterms:created xsi:type="dcterms:W3CDTF">2014-05-10T00:31:00Z</dcterms:created>
  <dcterms:modified xsi:type="dcterms:W3CDTF">2014-05-12T20:48:00Z</dcterms:modified>
</cp:coreProperties>
</file>