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800" w:rsidRDefault="00985800">
      <w:r>
        <w:t xml:space="preserve">Dielectrophoresis (DEP) is an </w:t>
      </w:r>
      <w:proofErr w:type="spellStart"/>
      <w:r>
        <w:t>electrokinetic</w:t>
      </w:r>
      <w:proofErr w:type="spellEnd"/>
      <w:r>
        <w:t xml:space="preserve"> phenomenon used widely in microfluidic devices to manipulate, concentrate and separate particles. A polarizable particle in a </w:t>
      </w:r>
      <w:proofErr w:type="spellStart"/>
      <w:r>
        <w:t>nonuniform</w:t>
      </w:r>
      <w:proofErr w:type="spellEnd"/>
      <w:r>
        <w:t xml:space="preserve"> electric field experiences a physical force called the DEP force. In one format, called ‘insulator-based DEP” (iDEP), particles flow through a </w:t>
      </w:r>
      <w:proofErr w:type="spellStart"/>
      <w:r>
        <w:t>microchannel</w:t>
      </w:r>
      <w:proofErr w:type="spellEnd"/>
      <w:r>
        <w:t xml:space="preserve"> which has zones where the cross section changes due to insulating obstacles, channel constrictions or other structures, while a DC electric field is applied across the channel. When an electric field is applied across the microfluidic channel, these structures generate regions of strong electric field gradients near themselves, which causes polarizable particles to experience a DEP force. </w:t>
      </w:r>
      <w:proofErr w:type="gramStart"/>
      <w:r>
        <w:t>iDEP</w:t>
      </w:r>
      <w:proofErr w:type="gramEnd"/>
      <w:r>
        <w:t xml:space="preserve"> has been used for more than a decade, and its advantages include relatively simple fabrication, and virtually eliminated electrode fouling and electrode reaction problems. Manipulation of a particular set of </w:t>
      </w:r>
      <w:proofErr w:type="spellStart"/>
      <w:r>
        <w:t>analytes</w:t>
      </w:r>
      <w:proofErr w:type="spellEnd"/>
      <w:r>
        <w:t xml:space="preserve"> in iDEP is dependent on a combination of the applied electric signal, channel features (design of insulating obstacles </w:t>
      </w:r>
      <w:proofErr w:type="spellStart"/>
      <w:r>
        <w:t>etc</w:t>
      </w:r>
      <w:proofErr w:type="spellEnd"/>
      <w:r>
        <w:t xml:space="preserve">), suspending medium composition and microfluidic channel material </w:t>
      </w:r>
      <w:r>
        <w:rPr>
          <w:noProof/>
        </w:rPr>
        <w:t>[1]</w:t>
      </w:r>
      <w:r>
        <w:t xml:space="preserve">. We have investigated iDEP with &lt;100 Hz AC signals instead of DC signals, and found that a given particle could be trapped under identical conditions in the same </w:t>
      </w:r>
      <w:proofErr w:type="spellStart"/>
      <w:r>
        <w:t>microchannel</w:t>
      </w:r>
      <w:proofErr w:type="spellEnd"/>
      <w:r>
        <w:t xml:space="preserve"> with 100 V</w:t>
      </w:r>
      <w:r w:rsidRPr="00985800">
        <w:rPr>
          <w:vertAlign w:val="subscript"/>
        </w:rPr>
        <w:t>RMS</w:t>
      </w:r>
      <w:r>
        <w:t xml:space="preserve"> weaker electric fields compared to DC signals </w:t>
      </w:r>
      <w:r>
        <w:rPr>
          <w:noProof/>
        </w:rPr>
        <w:t>[2]</w:t>
      </w:r>
      <w:r>
        <w:t xml:space="preserve">. Later, we compared several insulating obstacle geometries and found that under otherwise identical conditions, the DC voltage required for trapping the same particle could vary by 300 V between “long” </w:t>
      </w:r>
      <w:proofErr w:type="gramStart"/>
      <w:r>
        <w:t>circle</w:t>
      </w:r>
      <w:proofErr w:type="gramEnd"/>
      <w:r>
        <w:t xml:space="preserve"> shaped and “short” diamond shaped posts. By changing the electric signal or insulating obstacles it is possible to reduce the power requirements of iDEP devices without changing the sample and at no additional device complexity or cost. These studies are expected to pioneer more rationally designed iDEP devices </w:t>
      </w:r>
      <w:r>
        <w:rPr>
          <w:noProof/>
        </w:rPr>
        <w:t>[3]</w:t>
      </w:r>
      <w:r>
        <w:t>.</w:t>
      </w:r>
    </w:p>
    <w:p w:rsidR="00985800" w:rsidRPr="00985800" w:rsidRDefault="00985800" w:rsidP="00985800">
      <w:pPr>
        <w:spacing w:after="0" w:line="240" w:lineRule="auto"/>
        <w:ind w:left="720" w:hanging="720"/>
        <w:rPr>
          <w:rFonts w:ascii="Calibri" w:hAnsi="Calibri"/>
          <w:noProof/>
        </w:rPr>
      </w:pPr>
      <w:bookmarkStart w:id="0" w:name="_ENREF_1"/>
      <w:r w:rsidRPr="00985800">
        <w:rPr>
          <w:rFonts w:ascii="Calibri" w:hAnsi="Calibri"/>
          <w:noProof/>
        </w:rPr>
        <w:t>1.</w:t>
      </w:r>
      <w:r w:rsidRPr="00985800">
        <w:rPr>
          <w:rFonts w:ascii="Calibri" w:hAnsi="Calibri"/>
          <w:noProof/>
        </w:rPr>
        <w:tab/>
        <w:t xml:space="preserve">Gencoglu, A., et al., </w:t>
      </w:r>
      <w:r w:rsidRPr="00985800">
        <w:rPr>
          <w:rFonts w:ascii="Calibri" w:hAnsi="Calibri"/>
          <w:i/>
          <w:noProof/>
        </w:rPr>
        <w:t>Particle Manipulation in Insulator Based Dielectrophoretic Devices.</w:t>
      </w:r>
      <w:r w:rsidRPr="00985800">
        <w:rPr>
          <w:rFonts w:ascii="Calibri" w:hAnsi="Calibri"/>
          <w:noProof/>
        </w:rPr>
        <w:t xml:space="preserve"> Journal of Nanotechnology in Engineering and Medicine, 2013. </w:t>
      </w:r>
      <w:r w:rsidRPr="00985800">
        <w:rPr>
          <w:rFonts w:ascii="Calibri" w:hAnsi="Calibri"/>
          <w:b/>
          <w:noProof/>
        </w:rPr>
        <w:t>4</w:t>
      </w:r>
      <w:r w:rsidRPr="00985800">
        <w:rPr>
          <w:rFonts w:ascii="Calibri" w:hAnsi="Calibri"/>
          <w:noProof/>
        </w:rPr>
        <w:t>(2): p. 021002.1-7.</w:t>
      </w:r>
      <w:bookmarkEnd w:id="0"/>
    </w:p>
    <w:p w:rsidR="00985800" w:rsidRPr="00985800" w:rsidRDefault="00985800" w:rsidP="00985800">
      <w:pPr>
        <w:spacing w:after="0" w:line="240" w:lineRule="auto"/>
        <w:ind w:left="720" w:hanging="720"/>
        <w:rPr>
          <w:rFonts w:ascii="Calibri" w:hAnsi="Calibri"/>
          <w:noProof/>
        </w:rPr>
      </w:pPr>
      <w:bookmarkStart w:id="1" w:name="_ENREF_2"/>
      <w:r w:rsidRPr="00985800">
        <w:rPr>
          <w:rFonts w:ascii="Calibri" w:hAnsi="Calibri"/>
          <w:noProof/>
        </w:rPr>
        <w:t>2.</w:t>
      </w:r>
      <w:r w:rsidRPr="00985800">
        <w:rPr>
          <w:rFonts w:ascii="Calibri" w:hAnsi="Calibri"/>
          <w:noProof/>
        </w:rPr>
        <w:tab/>
        <w:t xml:space="preserve">Gencoglu, A., et al., </w:t>
      </w:r>
      <w:r w:rsidRPr="00985800">
        <w:rPr>
          <w:rFonts w:ascii="Calibri" w:hAnsi="Calibri"/>
          <w:i/>
          <w:noProof/>
        </w:rPr>
        <w:t>Dynamic microparticle manipulation with an electroosmotic flow gradient with low frequency alternating current dielectrophoresis.</w:t>
      </w:r>
      <w:r w:rsidRPr="00985800">
        <w:rPr>
          <w:rFonts w:ascii="Calibri" w:hAnsi="Calibri"/>
          <w:noProof/>
        </w:rPr>
        <w:t xml:space="preserve"> Electrophoresis, 2014. </w:t>
      </w:r>
      <w:r w:rsidRPr="00985800">
        <w:rPr>
          <w:rFonts w:ascii="Calibri" w:hAnsi="Calibri"/>
          <w:b/>
          <w:noProof/>
        </w:rPr>
        <w:t>35</w:t>
      </w:r>
      <w:r w:rsidRPr="00985800">
        <w:rPr>
          <w:rFonts w:ascii="Calibri" w:hAnsi="Calibri"/>
          <w:noProof/>
        </w:rPr>
        <w:t>(2-3): p. 363-373.</w:t>
      </w:r>
      <w:bookmarkEnd w:id="1"/>
    </w:p>
    <w:p w:rsidR="00985800" w:rsidRPr="00985800" w:rsidRDefault="00985800" w:rsidP="00985800">
      <w:pPr>
        <w:spacing w:line="240" w:lineRule="auto"/>
        <w:ind w:left="720" w:hanging="720"/>
        <w:rPr>
          <w:rFonts w:ascii="Calibri" w:hAnsi="Calibri"/>
          <w:noProof/>
        </w:rPr>
      </w:pPr>
      <w:bookmarkStart w:id="2" w:name="_ENREF_3"/>
      <w:r w:rsidRPr="00985800">
        <w:rPr>
          <w:rFonts w:ascii="Calibri" w:hAnsi="Calibri"/>
          <w:noProof/>
        </w:rPr>
        <w:t>3.</w:t>
      </w:r>
      <w:r w:rsidRPr="00985800">
        <w:rPr>
          <w:rFonts w:ascii="Calibri" w:hAnsi="Calibri"/>
          <w:noProof/>
        </w:rPr>
        <w:tab/>
        <w:t xml:space="preserve">LaLonde, A., et al., </w:t>
      </w:r>
      <w:r w:rsidRPr="00985800">
        <w:rPr>
          <w:rFonts w:ascii="Calibri" w:hAnsi="Calibri"/>
          <w:i/>
          <w:noProof/>
        </w:rPr>
        <w:t>Effect of insulating posts geometry on particle manipulation in insulator based dielectrophoretic devices.</w:t>
      </w:r>
      <w:r w:rsidRPr="00985800">
        <w:rPr>
          <w:rFonts w:ascii="Calibri" w:hAnsi="Calibri"/>
          <w:noProof/>
        </w:rPr>
        <w:t xml:space="preserve"> Journal of Chromatography A, 2014.</w:t>
      </w:r>
      <w:bookmarkEnd w:id="2"/>
    </w:p>
    <w:p w:rsidR="00985800" w:rsidRDefault="00985800" w:rsidP="00985800">
      <w:pPr>
        <w:spacing w:line="240" w:lineRule="auto"/>
        <w:rPr>
          <w:noProof/>
        </w:rPr>
      </w:pPr>
    </w:p>
    <w:p w:rsidR="00985800" w:rsidRDefault="00985800">
      <w:bookmarkStart w:id="3" w:name="_GoBack"/>
      <w:bookmarkEnd w:id="3"/>
    </w:p>
    <w:sectPr w:rsidR="009858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s9vfvaa0s5pffveddx4vpxsorft9xexaw200&quot;&gt;DEP_library_LOCAL&lt;record-ids&gt;&lt;item&gt;1169&lt;/item&gt;&lt;item&gt;1176&lt;/item&gt;&lt;item&gt;1254&lt;/item&gt;&lt;/record-ids&gt;&lt;/item&gt;&lt;/Libraries&gt;"/>
  </w:docVars>
  <w:rsids>
    <w:rsidRoot w:val="00985800"/>
    <w:rsid w:val="007B190D"/>
    <w:rsid w:val="00985800"/>
    <w:rsid w:val="00D14992"/>
    <w:rsid w:val="00D61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580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580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ITS Lab Services (Rochester Institute of Technology)</Company>
  <LinksUpToDate>false</LinksUpToDate>
  <CharactersWithSpaces>2449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Aytug Gencoglu</dc:creator>
  <cp:lastModifiedBy>Aytug Gencoglu</cp:lastModifiedBy>
  <cp:revision>2</cp:revision>
  <dcterms:created xsi:type="dcterms:W3CDTF">2014-05-12T22:05:00Z</dcterms:created>
  <dcterms:modified xsi:type="dcterms:W3CDTF">2014-05-12T22:40:00Z</dcterms:modified>
</cp:coreProperties>
</file>