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DFC" w:rsidRDefault="00B13EC2">
      <w:pPr>
        <w:rPr>
          <w:rFonts w:ascii="Times New Roman" w:hAnsi="Times New Roman" w:cs="Times New Roman"/>
          <w:sz w:val="28"/>
        </w:rPr>
      </w:pPr>
      <w:proofErr w:type="spellStart"/>
      <w:r>
        <w:rPr>
          <w:rFonts w:ascii="Times New Roman" w:hAnsi="Times New Roman" w:cs="Times New Roman"/>
          <w:sz w:val="28"/>
        </w:rPr>
        <w:t>AIChE</w:t>
      </w:r>
      <w:proofErr w:type="spellEnd"/>
      <w:r>
        <w:rPr>
          <w:rFonts w:ascii="Times New Roman" w:hAnsi="Times New Roman" w:cs="Times New Roman"/>
          <w:sz w:val="28"/>
        </w:rPr>
        <w:t xml:space="preserve"> 2014 Annual Meeting Abstract</w:t>
      </w:r>
    </w:p>
    <w:p w:rsidR="00B13EC2" w:rsidRPr="00BD0BBF" w:rsidRDefault="00B13EC2">
      <w:pPr>
        <w:rPr>
          <w:rFonts w:ascii="Times New Roman" w:hAnsi="Times New Roman" w:cs="Times New Roman"/>
          <w:sz w:val="24"/>
          <w:u w:val="single"/>
        </w:rPr>
      </w:pPr>
      <w:r w:rsidRPr="00BD0BBF">
        <w:rPr>
          <w:rFonts w:ascii="Times New Roman" w:hAnsi="Times New Roman" w:cs="Times New Roman"/>
          <w:sz w:val="24"/>
          <w:u w:val="single"/>
        </w:rPr>
        <w:t>Binding between DNA and Carbon Nanotubes Strongly Depends upon Sequence and Chirality</w:t>
      </w:r>
    </w:p>
    <w:p w:rsidR="00B13EC2" w:rsidRPr="00B13EC2" w:rsidRDefault="00B13EC2">
      <w:pPr>
        <w:rPr>
          <w:rFonts w:ascii="Times New Roman" w:hAnsi="Times New Roman" w:cs="Times New Roman"/>
          <w:sz w:val="24"/>
        </w:rPr>
      </w:pPr>
      <w:r w:rsidRPr="00B13EC2">
        <w:rPr>
          <w:rFonts w:ascii="Times New Roman" w:hAnsi="Times New Roman" w:cs="Times New Roman"/>
          <w:sz w:val="24"/>
        </w:rPr>
        <w:t>Cer</w:t>
      </w:r>
      <w:r>
        <w:rPr>
          <w:rFonts w:ascii="Times New Roman" w:hAnsi="Times New Roman" w:cs="Times New Roman"/>
          <w:sz w:val="24"/>
        </w:rPr>
        <w:t xml:space="preserve">tain single-stranded DNA </w:t>
      </w:r>
      <w:r w:rsidRPr="00B13EC2">
        <w:rPr>
          <w:rFonts w:ascii="Times New Roman" w:hAnsi="Times New Roman" w:cs="Times New Roman"/>
          <w:sz w:val="24"/>
        </w:rPr>
        <w:t>sequences are known to recognize their partner single-walled carbon nanotube (CNT). Here, we report on activation energies for the removal of several ssDNA sequences from a few CNT species by a surfactant molecule. We find that DNA sequences systematically have higher activation energy on their CNT recognition partner than on non-partner species. For example, the DNA sequence (TAT</w:t>
      </w:r>
      <w:proofErr w:type="gramStart"/>
      <w:r w:rsidRPr="00B13EC2">
        <w:rPr>
          <w:rFonts w:ascii="Times New Roman" w:hAnsi="Times New Roman" w:cs="Times New Roman"/>
          <w:sz w:val="24"/>
        </w:rPr>
        <w:t>)</w:t>
      </w:r>
      <w:r w:rsidRPr="00B13EC2">
        <w:rPr>
          <w:rFonts w:ascii="Times New Roman" w:hAnsi="Times New Roman" w:cs="Times New Roman"/>
          <w:sz w:val="24"/>
          <w:vertAlign w:val="subscript"/>
        </w:rPr>
        <w:t>4</w:t>
      </w:r>
      <w:proofErr w:type="gramEnd"/>
      <w:r w:rsidRPr="00B13EC2">
        <w:rPr>
          <w:rFonts w:ascii="Times New Roman" w:hAnsi="Times New Roman" w:cs="Times New Roman"/>
          <w:sz w:val="24"/>
        </w:rPr>
        <w:t xml:space="preserve"> has much lower activation energy on the (9,1) CNT than on its partner (6,5) CNT, whereas the DNA sequence (CCA)</w:t>
      </w:r>
      <w:r w:rsidRPr="00B13EC2">
        <w:rPr>
          <w:rFonts w:ascii="Times New Roman" w:hAnsi="Times New Roman" w:cs="Times New Roman"/>
          <w:sz w:val="24"/>
          <w:vertAlign w:val="subscript"/>
        </w:rPr>
        <w:t>10</w:t>
      </w:r>
      <w:r w:rsidRPr="00B13EC2">
        <w:rPr>
          <w:rFonts w:ascii="Times New Roman" w:hAnsi="Times New Roman" w:cs="Times New Roman"/>
          <w:sz w:val="24"/>
        </w:rPr>
        <w:t xml:space="preserve"> binds strongly to its partner (9,1) CNT compared to (6,5) CNT. The (6</w:t>
      </w:r>
      <w:proofErr w:type="gramStart"/>
      <w:r w:rsidRPr="00B13EC2">
        <w:rPr>
          <w:rFonts w:ascii="Times New Roman" w:hAnsi="Times New Roman" w:cs="Times New Roman"/>
          <w:sz w:val="24"/>
        </w:rPr>
        <w:t>,5</w:t>
      </w:r>
      <w:proofErr w:type="gramEnd"/>
      <w:r w:rsidRPr="00B13EC2">
        <w:rPr>
          <w:rFonts w:ascii="Times New Roman" w:hAnsi="Times New Roman" w:cs="Times New Roman"/>
          <w:sz w:val="24"/>
        </w:rPr>
        <w:t>) and (9,1) CNTs have the same diameter but different electronic properties, suggesting that the activation energy difference is related to electronic properties. The activation energies of increasing lengths of closely related sequences from the 11-mer (TAT</w:t>
      </w:r>
      <w:proofErr w:type="gramStart"/>
      <w:r w:rsidRPr="00B13EC2">
        <w:rPr>
          <w:rFonts w:ascii="Times New Roman" w:hAnsi="Times New Roman" w:cs="Times New Roman"/>
          <w:sz w:val="24"/>
        </w:rPr>
        <w:t>)</w:t>
      </w:r>
      <w:r w:rsidRPr="00B13EC2">
        <w:rPr>
          <w:rFonts w:ascii="Times New Roman" w:hAnsi="Times New Roman" w:cs="Times New Roman"/>
          <w:sz w:val="24"/>
          <w:vertAlign w:val="subscript"/>
        </w:rPr>
        <w:t>3</w:t>
      </w:r>
      <w:r w:rsidRPr="00B13EC2">
        <w:rPr>
          <w:rFonts w:ascii="Times New Roman" w:hAnsi="Times New Roman" w:cs="Times New Roman"/>
          <w:sz w:val="24"/>
        </w:rPr>
        <w:t>TA</w:t>
      </w:r>
      <w:proofErr w:type="gramEnd"/>
      <w:r w:rsidRPr="00B13EC2">
        <w:rPr>
          <w:rFonts w:ascii="Times New Roman" w:hAnsi="Times New Roman" w:cs="Times New Roman"/>
          <w:sz w:val="24"/>
        </w:rPr>
        <w:t xml:space="preserve"> to the 21-mer (TAT)</w:t>
      </w:r>
      <w:r w:rsidRPr="00B13EC2">
        <w:rPr>
          <w:rFonts w:ascii="Times New Roman" w:hAnsi="Times New Roman" w:cs="Times New Roman"/>
          <w:sz w:val="24"/>
          <w:vertAlign w:val="subscript"/>
        </w:rPr>
        <w:t>7</w:t>
      </w:r>
      <w:r w:rsidRPr="00B13EC2">
        <w:rPr>
          <w:rFonts w:ascii="Times New Roman" w:hAnsi="Times New Roman" w:cs="Times New Roman"/>
          <w:sz w:val="24"/>
        </w:rPr>
        <w:t xml:space="preserve"> on three different CNT species (9,1), (6,5), and (8,3) were measured. For the shorter sequences, the activation energy on the CNT varies periodically with the sequence.</w:t>
      </w:r>
    </w:p>
    <w:sectPr w:rsidR="00B13EC2" w:rsidRPr="00B13EC2" w:rsidSect="00BD7DF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13EC2"/>
    <w:rsid w:val="004C42E6"/>
    <w:rsid w:val="005A2D77"/>
    <w:rsid w:val="00B13EC2"/>
    <w:rsid w:val="00BD0BBF"/>
    <w:rsid w:val="00BD7DFC"/>
    <w:rsid w:val="00E166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D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23705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175</Words>
  <Characters>998</Characters>
  <Application>Microsoft Office Word</Application>
  <DocSecurity>0</DocSecurity>
  <Lines>8</Lines>
  <Paragraphs>2</Paragraphs>
  <ScaleCrop>false</ScaleCrop>
  <Company>Lehigh University</Company>
  <LinksUpToDate>false</LinksUpToDate>
  <CharactersWithSpaces>1171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Akshaya</dc:creator>
  <cp:lastModifiedBy>Akshaya</cp:lastModifiedBy>
  <cp:revision>3</cp:revision>
  <dcterms:created xsi:type="dcterms:W3CDTF">2014-05-10T10:26:00Z</dcterms:created>
  <dcterms:modified xsi:type="dcterms:W3CDTF">2014-05-10T10:30:00Z</dcterms:modified>
</cp:coreProperties>
</file>