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C24D6" w14:textId="37BFFF08" w:rsidR="002E541D" w:rsidRDefault="00731C4D" w:rsidP="009E0CD3">
      <w:pPr>
        <w:pStyle w:val="NoSpacing"/>
        <w:jc w:val="center"/>
        <w:rPr>
          <w:b/>
          <w:szCs w:val="24"/>
        </w:rPr>
      </w:pPr>
      <w:r>
        <w:rPr>
          <w:b/>
          <w:szCs w:val="24"/>
        </w:rPr>
        <w:t xml:space="preserve">Controlling the </w:t>
      </w:r>
      <w:r w:rsidRPr="009E0CD3">
        <w:rPr>
          <w:b/>
          <w:szCs w:val="24"/>
        </w:rPr>
        <w:t>Physical Aging of Polymer Glasses</w:t>
      </w:r>
      <w:r>
        <w:rPr>
          <w:b/>
          <w:szCs w:val="24"/>
        </w:rPr>
        <w:t xml:space="preserve"> by Vitrifying Under Stress</w:t>
      </w:r>
    </w:p>
    <w:p w14:paraId="620073B9" w14:textId="77777777" w:rsidR="00165F90" w:rsidRPr="009E0CD3" w:rsidRDefault="00165F90" w:rsidP="009E0CD3">
      <w:pPr>
        <w:pStyle w:val="NoSpacing"/>
        <w:rPr>
          <w:szCs w:val="24"/>
        </w:rPr>
      </w:pPr>
    </w:p>
    <w:p w14:paraId="46646715" w14:textId="3E6A2F8F" w:rsidR="00616D01" w:rsidRPr="009E0CD3" w:rsidRDefault="00616D01" w:rsidP="009E0CD3">
      <w:pPr>
        <w:pStyle w:val="NoSpacing"/>
        <w:jc w:val="center"/>
        <w:rPr>
          <w:szCs w:val="24"/>
        </w:rPr>
      </w:pPr>
      <w:r w:rsidRPr="009E0CD3">
        <w:rPr>
          <w:szCs w:val="24"/>
        </w:rPr>
        <w:t>Laura A. G. Gray</w:t>
      </w:r>
      <w:r w:rsidR="00B54439">
        <w:rPr>
          <w:szCs w:val="24"/>
        </w:rPr>
        <w:t xml:space="preserve">, Justin E. </w:t>
      </w:r>
      <w:proofErr w:type="spellStart"/>
      <w:r w:rsidR="00B54439">
        <w:rPr>
          <w:szCs w:val="24"/>
        </w:rPr>
        <w:t>Pye</w:t>
      </w:r>
      <w:proofErr w:type="spellEnd"/>
      <w:r w:rsidR="00B54439">
        <w:rPr>
          <w:szCs w:val="24"/>
        </w:rPr>
        <w:t>,</w:t>
      </w:r>
      <w:r w:rsidR="00F065EA" w:rsidRPr="009E0CD3">
        <w:rPr>
          <w:szCs w:val="24"/>
        </w:rPr>
        <w:t xml:space="preserve"> and</w:t>
      </w:r>
      <w:r w:rsidRPr="009E0CD3">
        <w:rPr>
          <w:szCs w:val="24"/>
        </w:rPr>
        <w:t xml:space="preserve"> Connie B. Roth</w:t>
      </w:r>
    </w:p>
    <w:p w14:paraId="14D37988" w14:textId="77777777" w:rsidR="00616D01" w:rsidRPr="009E0CD3" w:rsidRDefault="00616D01" w:rsidP="009E0CD3">
      <w:pPr>
        <w:pStyle w:val="NoSpacing"/>
        <w:jc w:val="center"/>
        <w:rPr>
          <w:szCs w:val="24"/>
        </w:rPr>
      </w:pPr>
      <w:r w:rsidRPr="009E0CD3">
        <w:rPr>
          <w:szCs w:val="24"/>
        </w:rPr>
        <w:t>Dep</w:t>
      </w:r>
      <w:r w:rsidR="00F065EA" w:rsidRPr="009E0CD3">
        <w:rPr>
          <w:szCs w:val="24"/>
        </w:rPr>
        <w:t>artment</w:t>
      </w:r>
      <w:r w:rsidRPr="009E0CD3">
        <w:rPr>
          <w:szCs w:val="24"/>
        </w:rPr>
        <w:t xml:space="preserve"> of Physics, Emory University, Atlanta GA</w:t>
      </w:r>
      <w:r w:rsidR="00F065EA" w:rsidRPr="009E0CD3">
        <w:rPr>
          <w:szCs w:val="24"/>
        </w:rPr>
        <w:t>, USA</w:t>
      </w:r>
    </w:p>
    <w:p w14:paraId="0FEA1546" w14:textId="77777777" w:rsidR="00616D01" w:rsidRPr="009E0CD3" w:rsidRDefault="00616D01" w:rsidP="009E0CD3">
      <w:pPr>
        <w:pStyle w:val="NoSpacing"/>
        <w:rPr>
          <w:szCs w:val="24"/>
        </w:rPr>
      </w:pPr>
    </w:p>
    <w:p w14:paraId="223EE11E" w14:textId="77777777" w:rsidR="00F065EA" w:rsidRPr="009E0CD3" w:rsidRDefault="00F065EA" w:rsidP="009E0CD3">
      <w:pPr>
        <w:pStyle w:val="NoSpacing"/>
        <w:rPr>
          <w:szCs w:val="24"/>
        </w:rPr>
      </w:pPr>
      <w:r w:rsidRPr="00731C4D">
        <w:rPr>
          <w:szCs w:val="24"/>
          <w:u w:val="single"/>
        </w:rPr>
        <w:t>Contact information</w:t>
      </w:r>
      <w:r w:rsidRPr="009E0CD3">
        <w:rPr>
          <w:szCs w:val="24"/>
        </w:rPr>
        <w:t>:</w:t>
      </w:r>
    </w:p>
    <w:p w14:paraId="614F08B3" w14:textId="38F51472" w:rsidR="00F065EA" w:rsidRDefault="009E0CD3" w:rsidP="009E0CD3">
      <w:pPr>
        <w:pStyle w:val="NoSpacing"/>
        <w:rPr>
          <w:szCs w:val="24"/>
        </w:rPr>
      </w:pPr>
      <w:r w:rsidRPr="009E0CD3">
        <w:rPr>
          <w:szCs w:val="24"/>
        </w:rPr>
        <w:t>Laura Gray:  lgolick@emory.edu</w:t>
      </w:r>
    </w:p>
    <w:p w14:paraId="0AAF45F6" w14:textId="011BAD03" w:rsidR="00B54439" w:rsidRPr="009E0CD3" w:rsidRDefault="00B54439" w:rsidP="009E0CD3">
      <w:pPr>
        <w:pStyle w:val="NoSpacing"/>
        <w:rPr>
          <w:szCs w:val="24"/>
        </w:rPr>
      </w:pPr>
      <w:r>
        <w:rPr>
          <w:szCs w:val="24"/>
        </w:rPr>
        <w:t xml:space="preserve">Justin </w:t>
      </w:r>
      <w:proofErr w:type="spellStart"/>
      <w:r>
        <w:rPr>
          <w:szCs w:val="24"/>
        </w:rPr>
        <w:t>Pye</w:t>
      </w:r>
      <w:proofErr w:type="spellEnd"/>
      <w:r>
        <w:rPr>
          <w:szCs w:val="24"/>
        </w:rPr>
        <w:t>:  jepye@emory.edu</w:t>
      </w:r>
    </w:p>
    <w:p w14:paraId="300D9BD6" w14:textId="77777777" w:rsidR="00F065EA" w:rsidRPr="009E0CD3" w:rsidRDefault="00F065EA" w:rsidP="009E0CD3">
      <w:pPr>
        <w:spacing w:after="0"/>
        <w:rPr>
          <w:rFonts w:eastAsia="Times New Roman"/>
          <w:sz w:val="24"/>
          <w:szCs w:val="24"/>
        </w:rPr>
      </w:pPr>
      <w:r w:rsidRPr="009E0CD3">
        <w:rPr>
          <w:rFonts w:eastAsia="Times New Roman"/>
          <w:sz w:val="24"/>
          <w:szCs w:val="24"/>
        </w:rPr>
        <w:t>Connie Roth:  cbroth@emory.edu</w:t>
      </w:r>
    </w:p>
    <w:p w14:paraId="15202E4C" w14:textId="77777777" w:rsidR="00F065EA" w:rsidRDefault="00F065EA" w:rsidP="009E0CD3">
      <w:pPr>
        <w:pStyle w:val="NoSpacing"/>
        <w:rPr>
          <w:szCs w:val="24"/>
        </w:rPr>
      </w:pPr>
    </w:p>
    <w:p w14:paraId="21A66265" w14:textId="4840D7B1" w:rsidR="00572135" w:rsidRDefault="00CE50A9" w:rsidP="009E0CD3">
      <w:pPr>
        <w:pStyle w:val="NoSpacing"/>
        <w:rPr>
          <w:szCs w:val="24"/>
        </w:rPr>
      </w:pPr>
      <w:r>
        <w:rPr>
          <w:szCs w:val="24"/>
        </w:rPr>
        <w:tab/>
        <w:t>Under many processing conditions, polymers naturally form a glass.  Their stereo-irregularity and</w:t>
      </w:r>
      <w:r w:rsidR="00731C4D">
        <w:rPr>
          <w:szCs w:val="24"/>
        </w:rPr>
        <w:t xml:space="preserve"> </w:t>
      </w:r>
      <w:r w:rsidR="00242904">
        <w:rPr>
          <w:szCs w:val="24"/>
        </w:rPr>
        <w:t>sluggish</w:t>
      </w:r>
      <w:r w:rsidR="00731C4D">
        <w:rPr>
          <w:szCs w:val="24"/>
        </w:rPr>
        <w:t xml:space="preserve"> relaxation times hinder crystallization </w:t>
      </w:r>
      <w:r w:rsidR="00713CB1">
        <w:rPr>
          <w:szCs w:val="24"/>
        </w:rPr>
        <w:t xml:space="preserve">readily trapping the polymer molecules into </w:t>
      </w:r>
      <w:r w:rsidR="006368B2">
        <w:rPr>
          <w:szCs w:val="24"/>
        </w:rPr>
        <w:t>an</w:t>
      </w:r>
      <w:r w:rsidR="00713CB1">
        <w:rPr>
          <w:szCs w:val="24"/>
        </w:rPr>
        <w:t xml:space="preserve"> amorphous glassy state.  </w:t>
      </w:r>
      <w:r w:rsidR="007E5A58">
        <w:rPr>
          <w:szCs w:val="24"/>
        </w:rPr>
        <w:t>Unfortunately, t</w:t>
      </w:r>
      <w:r w:rsidR="00713CB1">
        <w:rPr>
          <w:szCs w:val="24"/>
        </w:rPr>
        <w:t>he non-equilibrium nature of this glassy state results in a</w:t>
      </w:r>
      <w:r w:rsidR="007045ED">
        <w:rPr>
          <w:szCs w:val="24"/>
        </w:rPr>
        <w:t>n unstable</w:t>
      </w:r>
      <w:r w:rsidR="00713CB1">
        <w:rPr>
          <w:szCs w:val="24"/>
        </w:rPr>
        <w:t xml:space="preserve"> material</w:t>
      </w:r>
      <w:r w:rsidR="007045ED">
        <w:rPr>
          <w:szCs w:val="24"/>
        </w:rPr>
        <w:t xml:space="preserve"> that</w:t>
      </w:r>
      <w:r w:rsidR="00242904">
        <w:rPr>
          <w:szCs w:val="24"/>
        </w:rPr>
        <w:t xml:space="preserve"> slowly </w:t>
      </w:r>
      <w:proofErr w:type="spellStart"/>
      <w:r w:rsidR="00242904">
        <w:rPr>
          <w:szCs w:val="24"/>
        </w:rPr>
        <w:t>densifies</w:t>
      </w:r>
      <w:proofErr w:type="spellEnd"/>
      <w:r w:rsidR="00242904">
        <w:rPr>
          <w:szCs w:val="24"/>
        </w:rPr>
        <w:t xml:space="preserve"> over time in a process referred to as physical agi</w:t>
      </w:r>
      <w:r w:rsidR="00572135">
        <w:rPr>
          <w:szCs w:val="24"/>
        </w:rPr>
        <w:t>ng that is typified by decreases in permeability and increases in</w:t>
      </w:r>
      <w:r w:rsidR="00242904">
        <w:rPr>
          <w:szCs w:val="24"/>
        </w:rPr>
        <w:t xml:space="preserve"> brittleness.  The speed of these glassy dynamics</w:t>
      </w:r>
      <w:r w:rsidR="00572135">
        <w:rPr>
          <w:szCs w:val="24"/>
        </w:rPr>
        <w:t xml:space="preserve"> and the resulting stability of the material depend on how far the current state of the system is from equilibrium, which </w:t>
      </w:r>
      <w:r w:rsidR="00D56F65">
        <w:rPr>
          <w:szCs w:val="24"/>
        </w:rPr>
        <w:t>is</w:t>
      </w:r>
      <w:r w:rsidR="00572135">
        <w:rPr>
          <w:szCs w:val="24"/>
        </w:rPr>
        <w:t xml:space="preserve"> determined from thermal and deformation histories.  </w:t>
      </w:r>
      <w:r w:rsidR="00D56F65">
        <w:rPr>
          <w:szCs w:val="24"/>
        </w:rPr>
        <w:t>As such</w:t>
      </w:r>
      <w:r w:rsidR="00B52363">
        <w:rPr>
          <w:szCs w:val="24"/>
        </w:rPr>
        <w:t>,</w:t>
      </w:r>
      <w:r w:rsidR="00D56F65">
        <w:rPr>
          <w:szCs w:val="24"/>
        </w:rPr>
        <w:t xml:space="preserve"> different processing conditions can significantly influence the resulting properties of polymer glasses</w:t>
      </w:r>
      <w:r w:rsidR="002B4946">
        <w:rPr>
          <w:szCs w:val="24"/>
        </w:rPr>
        <w:t xml:space="preserve">, an area with limited understanding currently </w:t>
      </w:r>
      <w:r w:rsidR="002B4946">
        <w:t xml:space="preserve">at a fundamental molecular level.  </w:t>
      </w:r>
    </w:p>
    <w:p w14:paraId="043532BC" w14:textId="77777777" w:rsidR="00242904" w:rsidRDefault="00242904" w:rsidP="009E0CD3">
      <w:pPr>
        <w:pStyle w:val="NoSpacing"/>
        <w:rPr>
          <w:szCs w:val="24"/>
        </w:rPr>
      </w:pPr>
    </w:p>
    <w:p w14:paraId="48FB9D27" w14:textId="53D0BF6A" w:rsidR="009A6A57" w:rsidRPr="009A6A57" w:rsidRDefault="00D56F65" w:rsidP="009A6A57">
      <w:pPr>
        <w:pStyle w:val="NoSpacing"/>
        <w:rPr>
          <w:szCs w:val="24"/>
        </w:rPr>
      </w:pPr>
      <w:r>
        <w:rPr>
          <w:szCs w:val="24"/>
        </w:rPr>
        <w:tab/>
      </w:r>
      <w:r w:rsidR="00242904">
        <w:rPr>
          <w:szCs w:val="24"/>
        </w:rPr>
        <w:t xml:space="preserve">During common processing conditions leading to </w:t>
      </w:r>
      <w:proofErr w:type="spellStart"/>
      <w:r w:rsidR="00242904">
        <w:rPr>
          <w:szCs w:val="24"/>
        </w:rPr>
        <w:t>glassification</w:t>
      </w:r>
      <w:proofErr w:type="spellEnd"/>
      <w:r w:rsidR="00242904">
        <w:rPr>
          <w:szCs w:val="24"/>
        </w:rPr>
        <w:t xml:space="preserve">, polymers are often subjected to </w:t>
      </w:r>
      <w:r>
        <w:rPr>
          <w:szCs w:val="24"/>
        </w:rPr>
        <w:t>large volume contractions either through temperature changes or during solvent removal when cas</w:t>
      </w:r>
      <w:r w:rsidR="002B4946">
        <w:rPr>
          <w:szCs w:val="24"/>
        </w:rPr>
        <w:t xml:space="preserve">ting.  </w:t>
      </w:r>
      <w:r w:rsidR="006618B8">
        <w:rPr>
          <w:szCs w:val="24"/>
        </w:rPr>
        <w:t xml:space="preserve">However, in many cases, this size change of the polymeric component can be </w:t>
      </w:r>
      <w:r w:rsidR="009A6A57">
        <w:rPr>
          <w:szCs w:val="24"/>
        </w:rPr>
        <w:t>restricted by the</w:t>
      </w:r>
      <w:r w:rsidR="006618B8">
        <w:rPr>
          <w:szCs w:val="24"/>
        </w:rPr>
        <w:t xml:space="preserve"> surrounding support or mold </w:t>
      </w:r>
      <w:r w:rsidR="009A6A57">
        <w:rPr>
          <w:szCs w:val="24"/>
        </w:rPr>
        <w:t>leading to</w:t>
      </w:r>
      <w:r w:rsidR="006618B8">
        <w:rPr>
          <w:szCs w:val="24"/>
        </w:rPr>
        <w:t xml:space="preserve"> significant stresses.  A simple example of this process</w:t>
      </w:r>
      <w:r w:rsidR="00B54439">
        <w:rPr>
          <w:szCs w:val="24"/>
        </w:rPr>
        <w:t xml:space="preserve"> where the stress imparted to the polymer can be readily calculated</w:t>
      </w:r>
      <w:r w:rsidR="006618B8">
        <w:rPr>
          <w:szCs w:val="24"/>
        </w:rPr>
        <w:t xml:space="preserve"> involves cooling polymer films while supported on rigid frames.  The thermal expansion differences between the polymer film and underlying support, easily </w:t>
      </w:r>
      <w:r w:rsidR="00B54439">
        <w:rPr>
          <w:szCs w:val="24"/>
        </w:rPr>
        <w:t xml:space="preserve">over an order of magnitude, can result in stresses of several </w:t>
      </w:r>
      <w:proofErr w:type="spellStart"/>
      <w:r w:rsidR="00B54439">
        <w:rPr>
          <w:szCs w:val="24"/>
        </w:rPr>
        <w:t>MPa</w:t>
      </w:r>
      <w:proofErr w:type="spellEnd"/>
      <w:r w:rsidR="00B54439">
        <w:rPr>
          <w:szCs w:val="24"/>
        </w:rPr>
        <w:t xml:space="preserve">.  We have </w:t>
      </w:r>
      <w:r w:rsidR="009A6A57">
        <w:rPr>
          <w:szCs w:val="24"/>
        </w:rPr>
        <w:t>recently demonstrated that the physical aging r</w:t>
      </w:r>
      <w:r w:rsidR="00B52363">
        <w:rPr>
          <w:szCs w:val="24"/>
        </w:rPr>
        <w:t>ate of polystyrene (PS) films is</w:t>
      </w:r>
      <w:r w:rsidR="009A6A57">
        <w:rPr>
          <w:szCs w:val="24"/>
        </w:rPr>
        <w:t xml:space="preserve"> strongly affected by the type of material used for its underlying support or frame.  </w:t>
      </w:r>
      <w:r w:rsidR="009A6A57">
        <w:t>W</w:t>
      </w:r>
      <w:r w:rsidR="009A6A57" w:rsidRPr="00432336">
        <w:t xml:space="preserve">e find that the physical aging rate </w:t>
      </w:r>
      <w:r w:rsidR="009A6A57">
        <w:t>correlates</w:t>
      </w:r>
      <w:r w:rsidR="009A6A57" w:rsidRPr="00432336">
        <w:t xml:space="preserve"> strongly </w:t>
      </w:r>
      <w:r w:rsidR="009A6A57">
        <w:t>with the</w:t>
      </w:r>
      <w:r w:rsidR="009A6A57" w:rsidRPr="00432336">
        <w:t xml:space="preserve"> stress caused by</w:t>
      </w:r>
      <w:r w:rsidR="009A6A57">
        <w:t xml:space="preserve"> the</w:t>
      </w:r>
      <w:r w:rsidR="009A6A57" w:rsidRPr="00432336">
        <w:t xml:space="preserve"> thermal expansion mismatch between film and support</w:t>
      </w:r>
      <w:r w:rsidR="009A6A57">
        <w:t xml:space="preserve"> [1]</w:t>
      </w:r>
      <w:r w:rsidR="009A6A57" w:rsidRPr="00432336">
        <w:t xml:space="preserve">.  This stress, applied to the films as they are </w:t>
      </w:r>
      <w:r w:rsidR="009A6A57">
        <w:t xml:space="preserve">thermally </w:t>
      </w:r>
      <w:r w:rsidR="009A6A57" w:rsidRPr="00432336">
        <w:t>quenched into the glassy state, can nearly double the physical aging rate when changing the frame material from polycarbonate to silicon</w:t>
      </w:r>
      <w:r w:rsidR="009A6A57">
        <w:t xml:space="preserve">.  </w:t>
      </w:r>
    </w:p>
    <w:p w14:paraId="058846B0" w14:textId="77777777" w:rsidR="00625DAC" w:rsidRDefault="00625DAC" w:rsidP="009E0CD3">
      <w:pPr>
        <w:pStyle w:val="NoSpacing"/>
        <w:rPr>
          <w:szCs w:val="24"/>
        </w:rPr>
      </w:pPr>
    </w:p>
    <w:p w14:paraId="25B14ACF" w14:textId="7EE408B8" w:rsidR="00CE274B" w:rsidRPr="008D2A0E" w:rsidRDefault="009A6A57" w:rsidP="00CE274B">
      <w:pPr>
        <w:pStyle w:val="NoSpacing"/>
        <w:rPr>
          <w:szCs w:val="24"/>
        </w:rPr>
      </w:pPr>
      <w:r>
        <w:tab/>
      </w:r>
      <w:r w:rsidR="0089231B">
        <w:t xml:space="preserve">How stress and mechanical deformation impart mobility to polymer glasses </w:t>
      </w:r>
      <w:r w:rsidR="00B52363">
        <w:t>has</w:t>
      </w:r>
      <w:r w:rsidR="0089231B">
        <w:t xml:space="preserve"> been </w:t>
      </w:r>
      <w:r w:rsidR="00CE274B">
        <w:t xml:space="preserve">a long standing issue related to the underlying causes of the glass transition.  To date, most such studies have primarily focused on materials where </w:t>
      </w:r>
      <w:r w:rsidR="00CE274B">
        <w:t xml:space="preserve">the glassy state was formed stress free.  </w:t>
      </w:r>
      <w:r w:rsidR="00CE274B">
        <w:t xml:space="preserve">In contrast, we are interested in </w:t>
      </w:r>
      <w:r w:rsidR="00CE274B">
        <w:t xml:space="preserve">the stability of polymer glasses </w:t>
      </w:r>
      <w:r w:rsidR="00CE274B">
        <w:t>when</w:t>
      </w:r>
      <w:r w:rsidR="00CE274B">
        <w:t xml:space="preserve"> stress is applied during the formation of the glassy state (vitrification).  </w:t>
      </w:r>
      <w:r w:rsidR="00CE274B">
        <w:t>To investigate how stress imparted to polymer glasses on cooling alter the resulting physical aging behavior</w:t>
      </w:r>
      <w:r w:rsidR="00B52363">
        <w:t>, we have constructed a</w:t>
      </w:r>
      <w:r w:rsidR="00CE274B">
        <w:t xml:space="preserve"> unique jig to </w:t>
      </w:r>
      <w:r w:rsidR="00CE274B" w:rsidRPr="009E0CD3">
        <w:rPr>
          <w:szCs w:val="24"/>
        </w:rPr>
        <w:t xml:space="preserve">apply a known stress to free-standing films during the thermal quench. </w:t>
      </w:r>
      <w:r w:rsidR="00CE274B">
        <w:rPr>
          <w:szCs w:val="24"/>
        </w:rPr>
        <w:t xml:space="preserve"> </w:t>
      </w:r>
      <w:r w:rsidR="00CE274B" w:rsidRPr="009E0CD3">
        <w:rPr>
          <w:szCs w:val="24"/>
        </w:rPr>
        <w:t xml:space="preserve">Ellipsometry is used to measure the physical aging rate of </w:t>
      </w:r>
      <w:r w:rsidR="00CE274B">
        <w:rPr>
          <w:szCs w:val="24"/>
        </w:rPr>
        <w:t>PS</w:t>
      </w:r>
      <w:r w:rsidR="00CE274B" w:rsidRPr="009E0CD3">
        <w:rPr>
          <w:szCs w:val="24"/>
        </w:rPr>
        <w:t xml:space="preserve"> films transferred onto silicon wafers by quantifying the time-dependent decrease in film thickness that results from an increase in average film density during aging. </w:t>
      </w:r>
      <w:r w:rsidR="00CE274B">
        <w:rPr>
          <w:szCs w:val="24"/>
        </w:rPr>
        <w:t xml:space="preserve"> </w:t>
      </w:r>
      <w:r w:rsidR="008D2A0E">
        <w:rPr>
          <w:szCs w:val="24"/>
        </w:rPr>
        <w:t>We find that s</w:t>
      </w:r>
      <w:r w:rsidR="00CE274B" w:rsidRPr="009E0CD3">
        <w:rPr>
          <w:szCs w:val="24"/>
        </w:rPr>
        <w:t>tress values above a threshold</w:t>
      </w:r>
      <w:r w:rsidR="009D10CE">
        <w:rPr>
          <w:szCs w:val="24"/>
        </w:rPr>
        <w:t xml:space="preserve"> value</w:t>
      </w:r>
      <w:r w:rsidR="00CE274B" w:rsidRPr="009E0CD3">
        <w:rPr>
          <w:szCs w:val="24"/>
        </w:rPr>
        <w:t xml:space="preserve"> result in less stable polymer glasses with faster physical aging rates</w:t>
      </w:r>
      <w:r w:rsidR="008D2A0E">
        <w:rPr>
          <w:szCs w:val="24"/>
        </w:rPr>
        <w:t xml:space="preserve"> [2]</w:t>
      </w:r>
      <w:r w:rsidR="00CE274B" w:rsidRPr="009E0CD3">
        <w:rPr>
          <w:szCs w:val="24"/>
        </w:rPr>
        <w:t xml:space="preserve">. </w:t>
      </w:r>
      <w:r w:rsidR="00CE274B">
        <w:rPr>
          <w:szCs w:val="24"/>
        </w:rPr>
        <w:t xml:space="preserve"> </w:t>
      </w:r>
      <w:r w:rsidR="00CE274B" w:rsidRPr="009E0CD3">
        <w:rPr>
          <w:szCs w:val="24"/>
        </w:rPr>
        <w:t xml:space="preserve">We hypothesize that increased stresses may trap the </w:t>
      </w:r>
      <w:r w:rsidR="00CE274B" w:rsidRPr="009E0CD3">
        <w:rPr>
          <w:szCs w:val="24"/>
        </w:rPr>
        <w:lastRenderedPageBreak/>
        <w:t>glassy state into higher, less stable potential energy minima resulting in faster aging rates.  Initial measurements of the rubbery plateau creep compliance</w:t>
      </w:r>
      <w:r w:rsidR="00CE274B">
        <w:rPr>
          <w:szCs w:val="24"/>
        </w:rPr>
        <w:t xml:space="preserve"> also </w:t>
      </w:r>
      <w:r w:rsidR="00CE274B" w:rsidRPr="009E0CD3">
        <w:rPr>
          <w:szCs w:val="24"/>
        </w:rPr>
        <w:t xml:space="preserve">indicate </w:t>
      </w:r>
      <w:r w:rsidR="009D10CE">
        <w:rPr>
          <w:szCs w:val="24"/>
        </w:rPr>
        <w:t xml:space="preserve">that </w:t>
      </w:r>
      <w:r w:rsidR="00CE274B" w:rsidRPr="009E0CD3">
        <w:rPr>
          <w:szCs w:val="24"/>
        </w:rPr>
        <w:t xml:space="preserve">these thin films are stiffer than bulk by two orders of magnitude, consistent with other studies in the literature. </w:t>
      </w:r>
      <w:r w:rsidR="00CE274B">
        <w:rPr>
          <w:szCs w:val="24"/>
        </w:rPr>
        <w:t xml:space="preserve"> </w:t>
      </w:r>
      <w:r w:rsidR="00CE274B" w:rsidRPr="009E0CD3">
        <w:rPr>
          <w:szCs w:val="24"/>
        </w:rPr>
        <w:t>However, our results appear to be independent of film thickness over the range studied (150-700 nm)</w:t>
      </w:r>
      <w:r w:rsidR="008D2A0E">
        <w:rPr>
          <w:szCs w:val="24"/>
        </w:rPr>
        <w:t xml:space="preserve">.  </w:t>
      </w:r>
      <w:r w:rsidR="00CE274B" w:rsidRPr="009E0CD3">
        <w:rPr>
          <w:szCs w:val="24"/>
        </w:rPr>
        <w:t>Current efforts are now focused on computer-controlled application of stress and strain during the quench to investigate these unusual material properties in thin films.</w:t>
      </w:r>
    </w:p>
    <w:p w14:paraId="08144D8E" w14:textId="77777777" w:rsidR="00527209" w:rsidRDefault="00527209" w:rsidP="009E0CD3">
      <w:pPr>
        <w:pStyle w:val="NoSpacing"/>
        <w:rPr>
          <w:szCs w:val="24"/>
        </w:rPr>
      </w:pPr>
    </w:p>
    <w:p w14:paraId="0969A67A" w14:textId="4BF0ABA0" w:rsidR="00FF383C" w:rsidRDefault="00FF383C" w:rsidP="00FF383C">
      <w:pPr>
        <w:pStyle w:val="NoSpacing"/>
        <w:rPr>
          <w:noProof/>
          <w:szCs w:val="24"/>
        </w:rPr>
      </w:pPr>
      <w:r>
        <w:rPr>
          <w:noProof/>
          <w:szCs w:val="24"/>
        </w:rPr>
        <w:t>[1]  P</w:t>
      </w:r>
      <w:r w:rsidRPr="009E0CD3">
        <w:rPr>
          <w:noProof/>
          <w:szCs w:val="24"/>
        </w:rPr>
        <w:t xml:space="preserve">ye, J. E.; Roth, C. B. </w:t>
      </w:r>
      <w:r w:rsidRPr="009E0CD3">
        <w:rPr>
          <w:i/>
          <w:iCs/>
          <w:noProof/>
          <w:szCs w:val="24"/>
        </w:rPr>
        <w:t>Macromolecules</w:t>
      </w:r>
      <w:r w:rsidRPr="009E0CD3">
        <w:rPr>
          <w:noProof/>
          <w:szCs w:val="24"/>
        </w:rPr>
        <w:t xml:space="preserve"> </w:t>
      </w:r>
      <w:r w:rsidRPr="009E0CD3">
        <w:rPr>
          <w:b/>
          <w:bCs/>
          <w:noProof/>
          <w:szCs w:val="24"/>
        </w:rPr>
        <w:t>2013</w:t>
      </w:r>
      <w:r w:rsidRPr="009E0CD3">
        <w:rPr>
          <w:noProof/>
          <w:szCs w:val="24"/>
        </w:rPr>
        <w:t xml:space="preserve">, </w:t>
      </w:r>
      <w:r w:rsidRPr="009E0CD3">
        <w:rPr>
          <w:i/>
          <w:iCs/>
          <w:noProof/>
          <w:szCs w:val="24"/>
        </w:rPr>
        <w:t>46</w:t>
      </w:r>
      <w:r w:rsidRPr="009E0CD3">
        <w:rPr>
          <w:noProof/>
          <w:szCs w:val="24"/>
        </w:rPr>
        <w:t>, 9455–9463.</w:t>
      </w:r>
    </w:p>
    <w:p w14:paraId="5E7787DF" w14:textId="5A0C2F9A" w:rsidR="002E541D" w:rsidRDefault="002E541D" w:rsidP="009E0CD3">
      <w:pPr>
        <w:pStyle w:val="NoSpacing"/>
        <w:rPr>
          <w:szCs w:val="24"/>
        </w:rPr>
      </w:pPr>
      <w:r>
        <w:rPr>
          <w:noProof/>
          <w:szCs w:val="24"/>
        </w:rPr>
        <w:t>[</w:t>
      </w:r>
      <w:r w:rsidR="002C185D">
        <w:rPr>
          <w:noProof/>
          <w:szCs w:val="24"/>
        </w:rPr>
        <w:t>2</w:t>
      </w:r>
      <w:r>
        <w:rPr>
          <w:noProof/>
          <w:szCs w:val="24"/>
        </w:rPr>
        <w:t xml:space="preserve">]  </w:t>
      </w:r>
      <w:r w:rsidRPr="009E0CD3">
        <w:rPr>
          <w:noProof/>
          <w:szCs w:val="24"/>
        </w:rPr>
        <w:t xml:space="preserve">Gray, L. A. G.; Roth, C. B. </w:t>
      </w:r>
      <w:r w:rsidRPr="009E0CD3">
        <w:rPr>
          <w:i/>
          <w:iCs/>
          <w:noProof/>
          <w:szCs w:val="24"/>
        </w:rPr>
        <w:t>Soft Matter</w:t>
      </w:r>
      <w:r w:rsidRPr="009E0CD3">
        <w:rPr>
          <w:noProof/>
          <w:szCs w:val="24"/>
        </w:rPr>
        <w:t xml:space="preserve"> </w:t>
      </w:r>
      <w:r w:rsidRPr="009E0CD3">
        <w:rPr>
          <w:b/>
          <w:bCs/>
          <w:noProof/>
          <w:szCs w:val="24"/>
        </w:rPr>
        <w:t>2014</w:t>
      </w:r>
      <w:r w:rsidRPr="009E0CD3">
        <w:rPr>
          <w:noProof/>
          <w:szCs w:val="24"/>
        </w:rPr>
        <w:t xml:space="preserve">, </w:t>
      </w:r>
      <w:r w:rsidRPr="009E0CD3">
        <w:rPr>
          <w:i/>
          <w:iCs/>
          <w:noProof/>
          <w:szCs w:val="24"/>
        </w:rPr>
        <w:t>10</w:t>
      </w:r>
      <w:r w:rsidRPr="009E0CD3">
        <w:rPr>
          <w:noProof/>
          <w:szCs w:val="24"/>
        </w:rPr>
        <w:t>, 1572 – 1578.</w:t>
      </w:r>
    </w:p>
    <w:p w14:paraId="49FB6976" w14:textId="240843E7" w:rsidR="00C138D5" w:rsidRDefault="00C138D5" w:rsidP="009E0CD3">
      <w:pPr>
        <w:pStyle w:val="NoSpacing"/>
        <w:rPr>
          <w:szCs w:val="24"/>
        </w:rPr>
      </w:pPr>
      <w:bookmarkStart w:id="0" w:name="_GoBack"/>
      <w:bookmarkEnd w:id="0"/>
    </w:p>
    <w:p w14:paraId="6C21BF8B" w14:textId="77777777" w:rsidR="002E541D" w:rsidRPr="00616D01" w:rsidRDefault="002E541D" w:rsidP="009E0CD3">
      <w:pPr>
        <w:pStyle w:val="NoSpacing"/>
      </w:pPr>
    </w:p>
    <w:sectPr w:rsidR="002E541D" w:rsidRPr="00616D01" w:rsidSect="00880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616D01"/>
    <w:rsid w:val="00050753"/>
    <w:rsid w:val="00164CD8"/>
    <w:rsid w:val="00165F90"/>
    <w:rsid w:val="00242904"/>
    <w:rsid w:val="00285B70"/>
    <w:rsid w:val="002B4946"/>
    <w:rsid w:val="002C185D"/>
    <w:rsid w:val="002E541D"/>
    <w:rsid w:val="00445D82"/>
    <w:rsid w:val="00527209"/>
    <w:rsid w:val="00572135"/>
    <w:rsid w:val="006019FC"/>
    <w:rsid w:val="00616D01"/>
    <w:rsid w:val="00625DAC"/>
    <w:rsid w:val="006368B2"/>
    <w:rsid w:val="006376FC"/>
    <w:rsid w:val="006618B8"/>
    <w:rsid w:val="006E199A"/>
    <w:rsid w:val="007045ED"/>
    <w:rsid w:val="00713CB1"/>
    <w:rsid w:val="00731C4D"/>
    <w:rsid w:val="007E5A58"/>
    <w:rsid w:val="00830909"/>
    <w:rsid w:val="00851863"/>
    <w:rsid w:val="0088005B"/>
    <w:rsid w:val="0089231B"/>
    <w:rsid w:val="008D2A0E"/>
    <w:rsid w:val="009042B4"/>
    <w:rsid w:val="00925283"/>
    <w:rsid w:val="009814D7"/>
    <w:rsid w:val="00987825"/>
    <w:rsid w:val="009A6A57"/>
    <w:rsid w:val="009D10CE"/>
    <w:rsid w:val="009E0CD3"/>
    <w:rsid w:val="00B52363"/>
    <w:rsid w:val="00B54439"/>
    <w:rsid w:val="00BB66AF"/>
    <w:rsid w:val="00C138D5"/>
    <w:rsid w:val="00CE274B"/>
    <w:rsid w:val="00CE50A9"/>
    <w:rsid w:val="00D04E53"/>
    <w:rsid w:val="00D30B2F"/>
    <w:rsid w:val="00D56F65"/>
    <w:rsid w:val="00DF1A9D"/>
    <w:rsid w:val="00EF4955"/>
    <w:rsid w:val="00F065EA"/>
    <w:rsid w:val="00FF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7BF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1A9D"/>
    <w:pPr>
      <w:spacing w:after="0" w:line="240" w:lineRule="auto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C138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2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9B7650B8-5C67-5E48-8645-06219EC4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614</Words>
  <Characters>3505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polymer</dc:creator>
  <cp:lastModifiedBy>Connie Roth</cp:lastModifiedBy>
  <cp:revision>29</cp:revision>
  <dcterms:created xsi:type="dcterms:W3CDTF">2014-05-12T11:26:00Z</dcterms:created>
  <dcterms:modified xsi:type="dcterms:W3CDTF">2014-05-12T23:08:00Z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laura.golick@gmail.com@www.mendeley.com</vt:lpwstr>
  </property>
  <property fmtid="{D5CDD505-2E9C-101B-9397-08002B2CF9AE}" pid="4" name="Mendeley Citation Style_1">
    <vt:lpwstr>http://www.zotero.org/styles/macromolecules</vt:lpwstr>
  </property>
  <property fmtid="{D5CDD505-2E9C-101B-9397-08002B2CF9AE}" pid="5" name="Mendeley Recent Style Id 0_1">
    <vt:lpwstr>http://www.zotero.org/styles/american-chemical-society</vt:lpwstr>
  </property>
  <property fmtid="{D5CDD505-2E9C-101B-9397-08002B2CF9AE}" pid="6" name="Mendeley Recent Style Name 0_1">
    <vt:lpwstr>American Chemical Society</vt:lpwstr>
  </property>
  <property fmtid="{D5CDD505-2E9C-101B-9397-08002B2CF9AE}" pid="7" name="Mendeley Recent Style Id 1_1">
    <vt:lpwstr>http://www.zotero.org/styles/ama</vt:lpwstr>
  </property>
  <property fmtid="{D5CDD505-2E9C-101B-9397-08002B2CF9AE}" pid="8" name="Mendeley Recent Style Name 1_1">
    <vt:lpwstr>American Medical Association</vt:lpwstr>
  </property>
  <property fmtid="{D5CDD505-2E9C-101B-9397-08002B2CF9AE}" pid="9" name="Mendeley Recent Style Id 2_1">
    <vt:lpwstr>http://www.zotero.org/styles/apsa</vt:lpwstr>
  </property>
  <property fmtid="{D5CDD505-2E9C-101B-9397-08002B2CF9AE}" pid="10" name="Mendeley Recent Style Name 2_1">
    <vt:lpwstr>American Political Science Association</vt:lpwstr>
  </property>
  <property fmtid="{D5CDD505-2E9C-101B-9397-08002B2CF9AE}" pid="11" name="Mendeley Recent Style Id 3_1">
    <vt:lpwstr>http://www.zotero.org/styles/apa</vt:lpwstr>
  </property>
  <property fmtid="{D5CDD505-2E9C-101B-9397-08002B2CF9AE}" pid="12" name="Mendeley Recent Style Name 3_1">
    <vt:lpwstr>American Psychological Association 6th edition</vt:lpwstr>
  </property>
  <property fmtid="{D5CDD505-2E9C-101B-9397-08002B2CF9AE}" pid="13" name="Mendeley Recent Style Id 4_1">
    <vt:lpwstr>http://www.zotero.org/styles/asa</vt:lpwstr>
  </property>
  <property fmtid="{D5CDD505-2E9C-101B-9397-08002B2CF9AE}" pid="14" name="Mendeley Recent Style Name 4_1">
    <vt:lpwstr>American Sociological Association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16th edition (author-date)</vt:lpwstr>
  </property>
  <property fmtid="{D5CDD505-2E9C-101B-9397-08002B2CF9AE}" pid="17" name="Mendeley Recent Style Id 6_1">
    <vt:lpwstr>http://www.zotero.org/styles/chicago-fullnote-bibliography</vt:lpwstr>
  </property>
  <property fmtid="{D5CDD505-2E9C-101B-9397-08002B2CF9AE}" pid="18" name="Mendeley Recent Style Name 6_1">
    <vt:lpwstr>Chicago Manual of Style 16th edition (full note)</vt:lpwstr>
  </property>
  <property fmtid="{D5CDD505-2E9C-101B-9397-08002B2CF9AE}" pid="19" name="Mendeley Recent Style Id 7_1">
    <vt:lpwstr>http://www.zotero.org/styles/chicago-note-bibliography</vt:lpwstr>
  </property>
  <property fmtid="{D5CDD505-2E9C-101B-9397-08002B2CF9AE}" pid="20" name="Mendeley Recent Style Name 7_1">
    <vt:lpwstr>Chicago Manual of Style 16th edition (note)</vt:lpwstr>
  </property>
  <property fmtid="{D5CDD505-2E9C-101B-9397-08002B2CF9AE}" pid="21" name="Mendeley Recent Style Id 8_1">
    <vt:lpwstr>http://www.zotero.org/styles/macromolecules</vt:lpwstr>
  </property>
  <property fmtid="{D5CDD505-2E9C-101B-9397-08002B2CF9AE}" pid="22" name="Mendeley Recent Style Name 8_1">
    <vt:lpwstr>Macromolecules</vt:lpwstr>
  </property>
  <property fmtid="{D5CDD505-2E9C-101B-9397-08002B2CF9AE}" pid="23" name="Mendeley Recent Style Id 9_1">
    <vt:lpwstr>http://www.zotero.org/styles/mhra</vt:lpwstr>
  </property>
  <property fmtid="{D5CDD505-2E9C-101B-9397-08002B2CF9AE}" pid="24" name="Mendeley Recent Style Name 9_1">
    <vt:lpwstr>Modern Humanities Research Association (Note with Bibliography)</vt:lpwstr>
  </property>
</Properties>
</file>