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921B95" w:rsidRDefault="00D126E3">
      <w:pPr>
        <w:pStyle w:val="normal0"/>
        <w:widowControl w:val="0"/>
      </w:pPr>
      <w:r>
        <w:t xml:space="preserve">The Use of Salt Gradients to Actuate the </w:t>
      </w:r>
      <w:proofErr w:type="gramStart"/>
      <w:r>
        <w:t>Movement  of</w:t>
      </w:r>
      <w:proofErr w:type="gramEnd"/>
      <w:r>
        <w:t xml:space="preserve"> Oil Droplets </w:t>
      </w:r>
      <w:bookmarkStart w:id="0" w:name="_GoBack"/>
      <w:bookmarkEnd w:id="0"/>
      <w:r>
        <w:t>in Water in Microfluidics</w:t>
      </w:r>
    </w:p>
    <w:p w:rsidR="00921B95" w:rsidRDefault="00D126E3">
      <w:pPr>
        <w:pStyle w:val="normal0"/>
        <w:widowControl w:val="0"/>
      </w:pPr>
      <w:r>
        <w:t xml:space="preserve"> </w:t>
      </w:r>
    </w:p>
    <w:p w:rsidR="00921B95" w:rsidRDefault="00D126E3">
      <w:pPr>
        <w:pStyle w:val="normal0"/>
        <w:widowControl w:val="0"/>
      </w:pPr>
      <w:r>
        <w:t xml:space="preserve">The ability to manipulate micron scale bubbles or liquid droplets in an immiscible continuous phase is a valuable tool in droplet based microfluidic applications. Such manipulations are integral parts of emerging diagnostic (lab on a chip) </w:t>
      </w:r>
      <w:proofErr w:type="gramStart"/>
      <w:r>
        <w:t>platforms which</w:t>
      </w:r>
      <w:proofErr w:type="gramEnd"/>
      <w:r>
        <w:t xml:space="preserve"> incorporate reagents and samples in droplet packets for their combination and analysis.  Droplet management is also important in fundamental microfluidic studies in emulsions, as the miniaturization of microfluidics lends itself to observations on both the individual droplet level as well as the collective behavior of multi-droplet systems. </w:t>
      </w:r>
    </w:p>
    <w:p w:rsidR="00921B95" w:rsidRDefault="00921B95">
      <w:pPr>
        <w:pStyle w:val="normal0"/>
        <w:widowControl w:val="0"/>
      </w:pPr>
    </w:p>
    <w:p w:rsidR="00921B95" w:rsidRDefault="00D126E3">
      <w:pPr>
        <w:pStyle w:val="normal0"/>
        <w:widowControl w:val="0"/>
      </w:pPr>
      <w:r>
        <w:t xml:space="preserve">In this presentation we focus on moving oil droplets in an aqueous continuous phase in </w:t>
      </w:r>
      <w:proofErr w:type="gramStart"/>
      <w:r>
        <w:t>a microfluidic</w:t>
      </w:r>
      <w:proofErr w:type="gramEnd"/>
      <w:r>
        <w:t xml:space="preserve"> geometry, and study </w:t>
      </w:r>
      <w:proofErr w:type="spellStart"/>
      <w:r>
        <w:t>diffusioelectrophoresis</w:t>
      </w:r>
      <w:proofErr w:type="spellEnd"/>
      <w:r>
        <w:t xml:space="preserve"> of the droplets due to a salt gradient which is applied across a microfluidic channel.  This </w:t>
      </w:r>
      <w:proofErr w:type="spellStart"/>
      <w:r>
        <w:t>phoretic</w:t>
      </w:r>
      <w:proofErr w:type="spellEnd"/>
      <w:r>
        <w:t xml:space="preserve"> mechanism requires the droplets to be charged, which is accomplished by adsorbing an ionic surfactant (sodium dodecyl </w:t>
      </w:r>
      <w:proofErr w:type="spellStart"/>
      <w:r>
        <w:t>sulphate</w:t>
      </w:r>
      <w:proofErr w:type="spellEnd"/>
      <w:r>
        <w:t xml:space="preserve">) from the aqueous phase. </w:t>
      </w:r>
      <w:proofErr w:type="gramStart"/>
      <w:r>
        <w:t>The droplet motion is driven by two effects</w:t>
      </w:r>
      <w:proofErr w:type="gramEnd"/>
      <w:r>
        <w:t xml:space="preserve">: First, the salt gradient creates an electric field across the channel due to the difference in the diffusivities of the </w:t>
      </w:r>
      <w:proofErr w:type="spellStart"/>
      <w:r>
        <w:t>cations</w:t>
      </w:r>
      <w:proofErr w:type="spellEnd"/>
      <w:r>
        <w:t xml:space="preserve"> and anions. This </w:t>
      </w:r>
      <w:proofErr w:type="gramStart"/>
      <w:r>
        <w:t>field  acts</w:t>
      </w:r>
      <w:proofErr w:type="gramEnd"/>
      <w:r>
        <w:t xml:space="preserve"> on the droplet surface charge to move the droplet. Second, the salt concentration gradient across the droplet creates, in the diffuse layer of charge which surrounds the charged droplet, a gradient in the salt concentration along the surface. This </w:t>
      </w:r>
      <w:proofErr w:type="gramStart"/>
      <w:r>
        <w:t>gradient  interacts</w:t>
      </w:r>
      <w:proofErr w:type="gramEnd"/>
      <w:r>
        <w:t xml:space="preserve"> with the electric field normal to the droplet surface to create an osmotic pressure  gradient along the droplet surface, and a resultant slip velocity which propels the droplet. Straying from the classical electrophoretic mechanism, </w:t>
      </w:r>
      <w:proofErr w:type="spellStart"/>
      <w:r>
        <w:t>diffusioelectrophoresis</w:t>
      </w:r>
      <w:proofErr w:type="spellEnd"/>
      <w:r>
        <w:t xml:space="preserve"> does not require an applied current and therefore avoids unwanted heating of the solution.</w:t>
      </w:r>
    </w:p>
    <w:p w:rsidR="00921B95" w:rsidRDefault="00921B95">
      <w:pPr>
        <w:pStyle w:val="normal0"/>
        <w:widowControl w:val="0"/>
      </w:pPr>
    </w:p>
    <w:p w:rsidR="00921B95" w:rsidRDefault="00D126E3">
      <w:pPr>
        <w:pStyle w:val="normal0"/>
        <w:widowControl w:val="0"/>
      </w:pPr>
      <w:r>
        <w:t xml:space="preserve">We present results on </w:t>
      </w:r>
      <w:proofErr w:type="spellStart"/>
      <w:r>
        <w:t>diffusioelectrophoresis</w:t>
      </w:r>
      <w:proofErr w:type="spellEnd"/>
      <w:r>
        <w:t xml:space="preserve"> of droplets in a channel in which the salt gradient is applied by aqueous streams of high and low salt concentration which are arranged to flow in channels along, and on opposite sides of a central viewing chamber. This chamber is isolated from the flowing channels by a hydrogel layer and micron-sized emulsions of mineral oil droplets in water are observed as they move toward the high salt concentration side of the channel.  We confirm the ability to selectively move charged droplets along a gradient and the results of these droplet studies are then compared to theory of </w:t>
      </w:r>
      <w:proofErr w:type="spellStart"/>
      <w:r>
        <w:t>diffusiophoresis</w:t>
      </w:r>
      <w:proofErr w:type="spellEnd"/>
      <w:r>
        <w:t xml:space="preserve"> of particles in electrolyte gradients. The magnitudes of </w:t>
      </w:r>
      <w:proofErr w:type="spellStart"/>
      <w:r>
        <w:t>diffusiophoretic</w:t>
      </w:r>
      <w:proofErr w:type="spellEnd"/>
      <w:r>
        <w:t xml:space="preserve"> velocities are attributed to both electrophoretic and </w:t>
      </w:r>
      <w:proofErr w:type="spellStart"/>
      <w:r>
        <w:t>chemiphoretic</w:t>
      </w:r>
      <w:proofErr w:type="spellEnd"/>
      <w:r>
        <w:t xml:space="preserve"> contributions and vary with the concentration of salt.</w:t>
      </w:r>
    </w:p>
    <w:sectPr w:rsidR="00921B95">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Trebuchet MS">
    <w:panose1 w:val="020B0603020202020204"/>
    <w:charset w:val="00"/>
    <w:family w:val="auto"/>
    <w:pitch w:val="variable"/>
    <w:sig w:usb0="00000287" w:usb1="00000000" w:usb2="00000000" w:usb3="00000000" w:csb0="0000009F" w:csb1="00000000"/>
  </w:font>
  <w:font w:name="Times New Roman">
    <w:panose1 w:val="02020603050405020304"/>
    <w:charset w:val="00"/>
    <w:family w:val="auto"/>
    <w:pitch w:val="variable"/>
    <w:sig w:usb0="E0002AEF" w:usb1="C0007841"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isplayBackgroundShape/>
  <w:proofState w:spelling="clean" w:grammar="clean"/>
  <w:defaultTabStop w:val="720"/>
  <w:characterSpacingControl w:val="doNotCompress"/>
  <w:compat>
    <w:compatSetting w:name="compatibilityMode" w:uri="http://schemas.microsoft.com/office/word" w:val="14"/>
  </w:compat>
  <w:rsids>
    <w:rsidRoot w:val="00921B95"/>
    <w:rsid w:val="00921B95"/>
    <w:rsid w:val="00A848E4"/>
    <w:rsid w:val="00D126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color w:val="000000"/>
        <w:sz w:val="22"/>
        <w:lang w:val="en-US" w:eastAsia="en-US" w:bidi="ar-SA"/>
      </w:rPr>
    </w:rPrDefault>
    <w:pPrDefault>
      <w:pP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pPr>
      <w:keepNext/>
      <w:keepLines/>
      <w:spacing w:before="200"/>
      <w:contextualSpacing/>
      <w:outlineLvl w:val="0"/>
    </w:pPr>
    <w:rPr>
      <w:rFonts w:ascii="Trebuchet MS" w:eastAsia="Trebuchet MS" w:hAnsi="Trebuchet MS" w:cs="Trebuchet MS"/>
      <w:sz w:val="32"/>
    </w:rPr>
  </w:style>
  <w:style w:type="paragraph" w:styleId="Heading2">
    <w:name w:val="heading 2"/>
    <w:basedOn w:val="normal0"/>
    <w:next w:val="normal0"/>
    <w:pPr>
      <w:keepNext/>
      <w:keepLines/>
      <w:spacing w:before="200"/>
      <w:contextualSpacing/>
      <w:outlineLvl w:val="1"/>
    </w:pPr>
    <w:rPr>
      <w:rFonts w:ascii="Trebuchet MS" w:eastAsia="Trebuchet MS" w:hAnsi="Trebuchet MS" w:cs="Trebuchet MS"/>
      <w:b/>
      <w:sz w:val="26"/>
    </w:rPr>
  </w:style>
  <w:style w:type="paragraph" w:styleId="Heading3">
    <w:name w:val="heading 3"/>
    <w:basedOn w:val="normal0"/>
    <w:next w:val="normal0"/>
    <w:pPr>
      <w:keepNext/>
      <w:keepLines/>
      <w:spacing w:before="160"/>
      <w:contextualSpacing/>
      <w:outlineLvl w:val="2"/>
    </w:pPr>
    <w:rPr>
      <w:rFonts w:ascii="Trebuchet MS" w:eastAsia="Trebuchet MS" w:hAnsi="Trebuchet MS" w:cs="Trebuchet MS"/>
      <w:b/>
      <w:color w:val="666666"/>
      <w:sz w:val="24"/>
    </w:rPr>
  </w:style>
  <w:style w:type="paragraph" w:styleId="Heading4">
    <w:name w:val="heading 4"/>
    <w:basedOn w:val="normal0"/>
    <w:next w:val="normal0"/>
    <w:pPr>
      <w:keepNext/>
      <w:keepLines/>
      <w:spacing w:before="160"/>
      <w:contextualSpacing/>
      <w:outlineLvl w:val="3"/>
    </w:pPr>
    <w:rPr>
      <w:rFonts w:ascii="Trebuchet MS" w:eastAsia="Trebuchet MS" w:hAnsi="Trebuchet MS" w:cs="Trebuchet MS"/>
      <w:color w:val="666666"/>
      <w:u w:val="single"/>
    </w:rPr>
  </w:style>
  <w:style w:type="paragraph" w:styleId="Heading5">
    <w:name w:val="heading 5"/>
    <w:basedOn w:val="normal0"/>
    <w:next w:val="normal0"/>
    <w:pPr>
      <w:keepNext/>
      <w:keepLines/>
      <w:spacing w:before="160"/>
      <w:contextualSpacing/>
      <w:outlineLvl w:val="4"/>
    </w:pPr>
    <w:rPr>
      <w:rFonts w:ascii="Trebuchet MS" w:eastAsia="Trebuchet MS" w:hAnsi="Trebuchet MS" w:cs="Trebuchet MS"/>
      <w:color w:val="666666"/>
    </w:rPr>
  </w:style>
  <w:style w:type="paragraph" w:styleId="Heading6">
    <w:name w:val="heading 6"/>
    <w:basedOn w:val="normal0"/>
    <w:next w:val="normal0"/>
    <w:pPr>
      <w:keepNext/>
      <w:keepLines/>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style>
  <w:style w:type="paragraph" w:styleId="Title">
    <w:name w:val="Title"/>
    <w:basedOn w:val="normal0"/>
    <w:next w:val="normal0"/>
    <w:pPr>
      <w:keepNext/>
      <w:keepLines/>
      <w:contextualSpacing/>
    </w:pPr>
    <w:rPr>
      <w:rFonts w:ascii="Trebuchet MS" w:eastAsia="Trebuchet MS" w:hAnsi="Trebuchet MS" w:cs="Trebuchet MS"/>
      <w:sz w:val="42"/>
    </w:rPr>
  </w:style>
  <w:style w:type="paragraph" w:styleId="Subtitle">
    <w:name w:val="Subtitle"/>
    <w:basedOn w:val="normal0"/>
    <w:next w:val="normal0"/>
    <w:pPr>
      <w:keepNext/>
      <w:keepLines/>
      <w:spacing w:after="200"/>
      <w:contextualSpacing/>
    </w:pPr>
    <w:rPr>
      <w:rFonts w:ascii="Trebuchet MS" w:eastAsia="Trebuchet MS" w:hAnsi="Trebuchet MS" w:cs="Trebuchet MS"/>
      <w:i/>
      <w:color w:val="666666"/>
      <w:sz w:val="2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lang w:val="en-US" w:eastAsia="en-US" w:bidi="ar-SA"/>
      </w:rPr>
    </w:rPrDefault>
    <w:pPrDefault>
      <w:pP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pPr>
      <w:keepNext/>
      <w:keepLines/>
      <w:spacing w:before="200"/>
      <w:contextualSpacing/>
      <w:outlineLvl w:val="0"/>
    </w:pPr>
    <w:rPr>
      <w:rFonts w:ascii="Trebuchet MS" w:eastAsia="Trebuchet MS" w:hAnsi="Trebuchet MS" w:cs="Trebuchet MS"/>
      <w:sz w:val="32"/>
    </w:rPr>
  </w:style>
  <w:style w:type="paragraph" w:styleId="Heading2">
    <w:name w:val="heading 2"/>
    <w:basedOn w:val="normal0"/>
    <w:next w:val="normal0"/>
    <w:pPr>
      <w:keepNext/>
      <w:keepLines/>
      <w:spacing w:before="200"/>
      <w:contextualSpacing/>
      <w:outlineLvl w:val="1"/>
    </w:pPr>
    <w:rPr>
      <w:rFonts w:ascii="Trebuchet MS" w:eastAsia="Trebuchet MS" w:hAnsi="Trebuchet MS" w:cs="Trebuchet MS"/>
      <w:b/>
      <w:sz w:val="26"/>
    </w:rPr>
  </w:style>
  <w:style w:type="paragraph" w:styleId="Heading3">
    <w:name w:val="heading 3"/>
    <w:basedOn w:val="normal0"/>
    <w:next w:val="normal0"/>
    <w:pPr>
      <w:keepNext/>
      <w:keepLines/>
      <w:spacing w:before="160"/>
      <w:contextualSpacing/>
      <w:outlineLvl w:val="2"/>
    </w:pPr>
    <w:rPr>
      <w:rFonts w:ascii="Trebuchet MS" w:eastAsia="Trebuchet MS" w:hAnsi="Trebuchet MS" w:cs="Trebuchet MS"/>
      <w:b/>
      <w:color w:val="666666"/>
      <w:sz w:val="24"/>
    </w:rPr>
  </w:style>
  <w:style w:type="paragraph" w:styleId="Heading4">
    <w:name w:val="heading 4"/>
    <w:basedOn w:val="normal0"/>
    <w:next w:val="normal0"/>
    <w:pPr>
      <w:keepNext/>
      <w:keepLines/>
      <w:spacing w:before="160"/>
      <w:contextualSpacing/>
      <w:outlineLvl w:val="3"/>
    </w:pPr>
    <w:rPr>
      <w:rFonts w:ascii="Trebuchet MS" w:eastAsia="Trebuchet MS" w:hAnsi="Trebuchet MS" w:cs="Trebuchet MS"/>
      <w:color w:val="666666"/>
      <w:u w:val="single"/>
    </w:rPr>
  </w:style>
  <w:style w:type="paragraph" w:styleId="Heading5">
    <w:name w:val="heading 5"/>
    <w:basedOn w:val="normal0"/>
    <w:next w:val="normal0"/>
    <w:pPr>
      <w:keepNext/>
      <w:keepLines/>
      <w:spacing w:before="160"/>
      <w:contextualSpacing/>
      <w:outlineLvl w:val="4"/>
    </w:pPr>
    <w:rPr>
      <w:rFonts w:ascii="Trebuchet MS" w:eastAsia="Trebuchet MS" w:hAnsi="Trebuchet MS" w:cs="Trebuchet MS"/>
      <w:color w:val="666666"/>
    </w:rPr>
  </w:style>
  <w:style w:type="paragraph" w:styleId="Heading6">
    <w:name w:val="heading 6"/>
    <w:basedOn w:val="normal0"/>
    <w:next w:val="normal0"/>
    <w:pPr>
      <w:keepNext/>
      <w:keepLines/>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style>
  <w:style w:type="paragraph" w:styleId="Title">
    <w:name w:val="Title"/>
    <w:basedOn w:val="normal0"/>
    <w:next w:val="normal0"/>
    <w:pPr>
      <w:keepNext/>
      <w:keepLines/>
      <w:contextualSpacing/>
    </w:pPr>
    <w:rPr>
      <w:rFonts w:ascii="Trebuchet MS" w:eastAsia="Trebuchet MS" w:hAnsi="Trebuchet MS" w:cs="Trebuchet MS"/>
      <w:sz w:val="42"/>
    </w:rPr>
  </w:style>
  <w:style w:type="paragraph" w:styleId="Subtitle">
    <w:name w:val="Subtitle"/>
    <w:basedOn w:val="normal0"/>
    <w:next w:val="normal0"/>
    <w:pPr>
      <w:keepNext/>
      <w:keepLines/>
      <w:spacing w:after="200"/>
      <w:contextualSpacing/>
    </w:pPr>
    <w:rPr>
      <w:rFonts w:ascii="Trebuchet MS" w:eastAsia="Trebuchet MS" w:hAnsi="Trebuchet MS" w:cs="Trebuchet MS"/>
      <w:i/>
      <w:color w:val="666666"/>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410</Words>
  <Characters>2343</Characters>
  <Application>Microsoft Macintosh Word</Application>
  <DocSecurity>0</DocSecurity>
  <Lines>19</Lines>
  <Paragraphs>5</Paragraphs>
  <ScaleCrop>false</ScaleCrop>
  <Company>The City College of New York</Company>
  <LinksUpToDate>false</LinksUpToDate>
  <CharactersWithSpaces>2748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AIChE 2014.docx</dc:title>
  <cp:lastModifiedBy>user</cp:lastModifiedBy>
  <cp:revision>2</cp:revision>
  <dcterms:created xsi:type="dcterms:W3CDTF">2014-05-12T21:34:00Z</dcterms:created>
  <dcterms:modified xsi:type="dcterms:W3CDTF">2014-05-12T21:34:00Z</dcterms:modified>
</cp:coreProperties>
</file>