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2E2A95" w14:textId="77777777" w:rsidR="00635EDE" w:rsidRDefault="00347868" w:rsidP="00347868">
      <w:pPr>
        <w:spacing w:line="480" w:lineRule="auto"/>
        <w:ind w:firstLine="720"/>
        <w:jc w:val="center"/>
        <w:rPr>
          <w:rFonts w:ascii="Arial" w:hAnsi="Arial"/>
          <w:b/>
        </w:rPr>
      </w:pPr>
      <w:proofErr w:type="spellStart"/>
      <w:r w:rsidRPr="00347868">
        <w:rPr>
          <w:rFonts w:ascii="Arial" w:hAnsi="Arial"/>
          <w:b/>
        </w:rPr>
        <w:t>Electroki</w:t>
      </w:r>
      <w:r>
        <w:rPr>
          <w:rFonts w:ascii="Arial" w:hAnsi="Arial"/>
          <w:b/>
        </w:rPr>
        <w:t>netic</w:t>
      </w:r>
      <w:proofErr w:type="spellEnd"/>
      <w:r>
        <w:rPr>
          <w:rFonts w:ascii="Arial" w:hAnsi="Arial"/>
          <w:b/>
        </w:rPr>
        <w:t xml:space="preserve"> </w:t>
      </w:r>
      <w:proofErr w:type="spellStart"/>
      <w:r>
        <w:rPr>
          <w:rFonts w:ascii="Arial" w:hAnsi="Arial"/>
          <w:b/>
        </w:rPr>
        <w:t>Biosensing</w:t>
      </w:r>
      <w:proofErr w:type="spellEnd"/>
      <w:r>
        <w:rPr>
          <w:rFonts w:ascii="Arial" w:hAnsi="Arial"/>
          <w:b/>
        </w:rPr>
        <w:t xml:space="preserve"> </w:t>
      </w:r>
      <w:r w:rsidR="00344FCE" w:rsidRPr="00347868">
        <w:rPr>
          <w:rFonts w:ascii="Arial" w:hAnsi="Arial"/>
          <w:b/>
        </w:rPr>
        <w:t xml:space="preserve">at Liquid Interfaces by Fluidic </w:t>
      </w:r>
      <w:proofErr w:type="spellStart"/>
      <w:r w:rsidR="00344FCE" w:rsidRPr="00347868">
        <w:rPr>
          <w:rFonts w:ascii="Arial" w:hAnsi="Arial"/>
          <w:b/>
        </w:rPr>
        <w:t>Dielectrophoresis</w:t>
      </w:r>
      <w:proofErr w:type="spellEnd"/>
    </w:p>
    <w:p w14:paraId="2924A46B" w14:textId="77777777" w:rsidR="00347868" w:rsidRDefault="009338F4" w:rsidP="009338F4">
      <w:pPr>
        <w:ind w:firstLine="720"/>
        <w:jc w:val="center"/>
        <w:rPr>
          <w:rFonts w:ascii="Arial" w:hAnsi="Arial"/>
        </w:rPr>
      </w:pPr>
      <w:r>
        <w:rPr>
          <w:rFonts w:ascii="Arial" w:hAnsi="Arial"/>
        </w:rPr>
        <w:t>Nicholas Mavrogiannis and Dr. Zachary Gagnon</w:t>
      </w:r>
    </w:p>
    <w:p w14:paraId="7DC4744F" w14:textId="77777777" w:rsidR="009338F4" w:rsidRDefault="009338F4" w:rsidP="009338F4">
      <w:pPr>
        <w:ind w:firstLine="720"/>
        <w:jc w:val="center"/>
        <w:rPr>
          <w:rFonts w:ascii="Arial" w:hAnsi="Arial"/>
        </w:rPr>
      </w:pPr>
      <w:r>
        <w:rPr>
          <w:rFonts w:ascii="Arial" w:hAnsi="Arial"/>
        </w:rPr>
        <w:t>Johns Hopkins University</w:t>
      </w:r>
    </w:p>
    <w:p w14:paraId="74AEF9ED" w14:textId="77777777" w:rsidR="009338F4" w:rsidRDefault="009338F4" w:rsidP="009338F4">
      <w:pPr>
        <w:ind w:firstLine="720"/>
        <w:jc w:val="center"/>
        <w:rPr>
          <w:rFonts w:ascii="Arial" w:hAnsi="Arial"/>
        </w:rPr>
      </w:pPr>
      <w:hyperlink r:id="rId5" w:history="1">
        <w:r w:rsidRPr="00FF122A">
          <w:rPr>
            <w:rStyle w:val="Hyperlink"/>
            <w:rFonts w:ascii="Arial" w:hAnsi="Arial"/>
          </w:rPr>
          <w:t>Nmavrog1@jhu.edu</w:t>
        </w:r>
      </w:hyperlink>
    </w:p>
    <w:p w14:paraId="77B6E36B" w14:textId="77777777" w:rsidR="009338F4" w:rsidRDefault="009338F4" w:rsidP="009338F4">
      <w:pPr>
        <w:ind w:firstLine="720"/>
        <w:jc w:val="center"/>
        <w:rPr>
          <w:rFonts w:ascii="Arial" w:hAnsi="Arial"/>
        </w:rPr>
      </w:pPr>
      <w:bookmarkStart w:id="0" w:name="_GoBack"/>
      <w:bookmarkEnd w:id="0"/>
    </w:p>
    <w:p w14:paraId="3E3F767C" w14:textId="77777777" w:rsidR="00700C93" w:rsidRPr="00700C93" w:rsidRDefault="00700C93" w:rsidP="00700C93">
      <w:pPr>
        <w:spacing w:line="480" w:lineRule="auto"/>
        <w:ind w:firstLine="720"/>
        <w:jc w:val="both"/>
        <w:rPr>
          <w:rFonts w:ascii="Arial" w:hAnsi="Arial"/>
          <w:vertAlign w:val="superscript"/>
        </w:rPr>
      </w:pPr>
      <w:r w:rsidRPr="00700C93">
        <w:rPr>
          <w:rFonts w:ascii="Arial" w:hAnsi="Arial"/>
        </w:rPr>
        <w:t xml:space="preserve">Development of low-cost, rapid, sensitive and portable </w:t>
      </w:r>
      <w:proofErr w:type="spellStart"/>
      <w:r w:rsidRPr="00700C93">
        <w:rPr>
          <w:rFonts w:ascii="Arial" w:hAnsi="Arial"/>
        </w:rPr>
        <w:t>biosensing</w:t>
      </w:r>
      <w:proofErr w:type="spellEnd"/>
      <w:r w:rsidRPr="00700C93">
        <w:rPr>
          <w:rFonts w:ascii="Arial" w:hAnsi="Arial"/>
        </w:rPr>
        <w:t xml:space="preserve"> systems are important for the detection and prevention of disease in developing countries, </w:t>
      </w:r>
      <w:proofErr w:type="spellStart"/>
      <w:r w:rsidRPr="00700C93">
        <w:rPr>
          <w:rFonts w:ascii="Arial" w:hAnsi="Arial"/>
        </w:rPr>
        <w:t>biowarfare</w:t>
      </w:r>
      <w:proofErr w:type="spellEnd"/>
      <w:r w:rsidRPr="00700C93">
        <w:rPr>
          <w:rFonts w:ascii="Arial" w:hAnsi="Arial"/>
        </w:rPr>
        <w:t>/anti-terrorism applications, environmental monitoring, point-of-care diagnostic testing and for basic biological research. Currently, the most established commercially available and widespread assays for portable point of care detection and disease testing are paper-based dipstick and lateral flow test strips</w:t>
      </w:r>
      <w:r w:rsidR="00E44379">
        <w:rPr>
          <w:rFonts w:ascii="Arial" w:hAnsi="Arial"/>
        </w:rPr>
        <w:t>.</w:t>
      </w:r>
      <w:r w:rsidRPr="00700C93">
        <w:rPr>
          <w:rFonts w:ascii="Arial" w:hAnsi="Arial"/>
        </w:rPr>
        <w:t xml:space="preserve"> These paper-based devices are often small, cheap and simple to operate. The last three decades in particular have seen an emergence in these assays in diagnostic settings for detection of pregnancy, HIV/AIDS, blood glucose, Influenza, urinary protein, cardiovascular disease, respiratory infections and blood chemistries. Such assays are widely available largely because they are </w:t>
      </w:r>
      <w:proofErr w:type="gramStart"/>
      <w:r w:rsidRPr="00700C93">
        <w:rPr>
          <w:rFonts w:ascii="Arial" w:hAnsi="Arial"/>
        </w:rPr>
        <w:t>inexpensive</w:t>
      </w:r>
      <w:proofErr w:type="gramEnd"/>
      <w:r w:rsidRPr="00700C93">
        <w:rPr>
          <w:rFonts w:ascii="Arial" w:hAnsi="Arial"/>
        </w:rPr>
        <w:t>, lightweight, portable, are simple to operate, and a few platforms are capable of multiplexed detection for a small number of sample targets.</w:t>
      </w:r>
    </w:p>
    <w:p w14:paraId="23B13B34" w14:textId="77777777" w:rsidR="00700C93" w:rsidRDefault="00700C93" w:rsidP="00700C93">
      <w:pPr>
        <w:spacing w:line="480" w:lineRule="auto"/>
        <w:ind w:firstLine="720"/>
        <w:jc w:val="both"/>
        <w:rPr>
          <w:rFonts w:ascii="Arial" w:hAnsi="Arial"/>
        </w:rPr>
      </w:pPr>
      <w:r w:rsidRPr="00700C93">
        <w:rPr>
          <w:rFonts w:ascii="Arial" w:hAnsi="Arial"/>
        </w:rPr>
        <w:t>However, there is a critical need for sensitive, quantitative and multiplexed detection capabilities for point-of-care diagnostics and for the detection and prevention of disease in the developing world that cannot be satisfied by current state-of-the-art paper-based assays</w:t>
      </w:r>
      <w:r w:rsidR="00E44379">
        <w:rPr>
          <w:rFonts w:ascii="Arial" w:hAnsi="Arial"/>
        </w:rPr>
        <w:t>.</w:t>
      </w:r>
      <w:r w:rsidRPr="00700C93">
        <w:rPr>
          <w:rFonts w:ascii="Arial" w:hAnsi="Arial"/>
        </w:rPr>
        <w:t xml:space="preserve"> For example, applications including the detection of cardiac and cancer biomarkers and </w:t>
      </w:r>
      <w:proofErr w:type="spellStart"/>
      <w:r w:rsidRPr="00700C93">
        <w:rPr>
          <w:rFonts w:ascii="Arial" w:hAnsi="Arial"/>
        </w:rPr>
        <w:t>biothreat</w:t>
      </w:r>
      <w:proofErr w:type="spellEnd"/>
      <w:r w:rsidRPr="00700C93">
        <w:rPr>
          <w:rFonts w:ascii="Arial" w:hAnsi="Arial"/>
        </w:rPr>
        <w:t xml:space="preserve"> applications require sensitive multiplexed detection of </w:t>
      </w:r>
      <w:proofErr w:type="spellStart"/>
      <w:r w:rsidRPr="00700C93">
        <w:rPr>
          <w:rFonts w:ascii="Arial" w:hAnsi="Arial"/>
        </w:rPr>
        <w:t>analytes</w:t>
      </w:r>
      <w:proofErr w:type="spellEnd"/>
      <w:r w:rsidRPr="00700C93">
        <w:rPr>
          <w:rFonts w:ascii="Arial" w:hAnsi="Arial"/>
        </w:rPr>
        <w:t xml:space="preserve"> in the </w:t>
      </w:r>
      <w:proofErr w:type="spellStart"/>
      <w:r w:rsidRPr="00700C93">
        <w:rPr>
          <w:rFonts w:ascii="Arial" w:hAnsi="Arial"/>
        </w:rPr>
        <w:t>nM</w:t>
      </w:r>
      <w:proofErr w:type="spellEnd"/>
      <w:r w:rsidRPr="00700C93">
        <w:rPr>
          <w:rFonts w:ascii="Arial" w:hAnsi="Arial"/>
        </w:rPr>
        <w:t xml:space="preserve"> and </w:t>
      </w:r>
      <w:proofErr w:type="spellStart"/>
      <w:r w:rsidRPr="00700C93">
        <w:rPr>
          <w:rFonts w:ascii="Arial" w:hAnsi="Arial"/>
        </w:rPr>
        <w:t>pM</w:t>
      </w:r>
      <w:proofErr w:type="spellEnd"/>
      <w:r w:rsidRPr="00700C93">
        <w:rPr>
          <w:rFonts w:ascii="Arial" w:hAnsi="Arial"/>
        </w:rPr>
        <w:t xml:space="preserve"> range, and cannot </w:t>
      </w:r>
      <w:r w:rsidRPr="00700C93">
        <w:rPr>
          <w:rFonts w:ascii="Arial" w:hAnsi="Arial"/>
        </w:rPr>
        <w:lastRenderedPageBreak/>
        <w:t>currently be satisfied with current inexpensive portable platforms due to their lack of sensitivity, quantitative capabilities and often unreliable performance.</w:t>
      </w:r>
    </w:p>
    <w:p w14:paraId="613910A8" w14:textId="77777777" w:rsidR="00635EDE" w:rsidRDefault="00635EDE" w:rsidP="00635EDE">
      <w:pPr>
        <w:spacing w:line="480" w:lineRule="auto"/>
        <w:ind w:firstLine="720"/>
        <w:jc w:val="both"/>
        <w:rPr>
          <w:rFonts w:ascii="Arial" w:hAnsi="Arial"/>
        </w:rPr>
      </w:pPr>
      <w:r w:rsidRPr="00A53269">
        <w:rPr>
          <w:rFonts w:ascii="Arial" w:hAnsi="Arial"/>
        </w:rPr>
        <w:t xml:space="preserve">In this talk, I demonstrate how to perform inexpensive label-free </w:t>
      </w:r>
      <w:proofErr w:type="spellStart"/>
      <w:r w:rsidRPr="00A53269">
        <w:rPr>
          <w:rFonts w:ascii="Arial" w:hAnsi="Arial"/>
        </w:rPr>
        <w:t>biomolecular</w:t>
      </w:r>
      <w:proofErr w:type="spellEnd"/>
      <w:r w:rsidRPr="00A53269">
        <w:rPr>
          <w:rFonts w:ascii="Arial" w:hAnsi="Arial"/>
        </w:rPr>
        <w:t xml:space="preserve"> detection at liquid interfaces using a newly discovered </w:t>
      </w:r>
      <w:proofErr w:type="spellStart"/>
      <w:r w:rsidRPr="00A53269">
        <w:rPr>
          <w:rFonts w:ascii="Arial" w:hAnsi="Arial"/>
        </w:rPr>
        <w:t>electrokinetic</w:t>
      </w:r>
      <w:proofErr w:type="spellEnd"/>
      <w:r w:rsidRPr="00A53269">
        <w:rPr>
          <w:rFonts w:ascii="Arial" w:hAnsi="Arial"/>
        </w:rPr>
        <w:t xml:space="preserve"> phenomenon known as </w:t>
      </w:r>
      <w:r w:rsidR="00700C93" w:rsidRPr="00A53269">
        <w:rPr>
          <w:rFonts w:ascii="Arial" w:hAnsi="Arial"/>
        </w:rPr>
        <w:t>f</w:t>
      </w:r>
      <w:r w:rsidRPr="00A53269">
        <w:rPr>
          <w:rFonts w:ascii="Arial" w:hAnsi="Arial"/>
        </w:rPr>
        <w:t xml:space="preserve">luidic </w:t>
      </w:r>
      <w:proofErr w:type="spellStart"/>
      <w:r w:rsidRPr="00A53269">
        <w:rPr>
          <w:rFonts w:ascii="Arial" w:hAnsi="Arial"/>
        </w:rPr>
        <w:t>dielectrophoresis</w:t>
      </w:r>
      <w:proofErr w:type="spellEnd"/>
      <w:r w:rsidRPr="00A53269">
        <w:rPr>
          <w:rFonts w:ascii="Arial" w:hAnsi="Arial"/>
        </w:rPr>
        <w:t xml:space="preserve"> (</w:t>
      </w:r>
      <w:proofErr w:type="spellStart"/>
      <w:r w:rsidRPr="00A53269">
        <w:rPr>
          <w:rFonts w:ascii="Arial" w:hAnsi="Arial"/>
        </w:rPr>
        <w:t>fDEP</w:t>
      </w:r>
      <w:proofErr w:type="spellEnd"/>
      <w:r w:rsidRPr="00A53269">
        <w:rPr>
          <w:rFonts w:ascii="Arial" w:hAnsi="Arial"/>
        </w:rPr>
        <w:t>). Our</w:t>
      </w:r>
      <w:r w:rsidR="00700C93" w:rsidRPr="00A53269">
        <w:rPr>
          <w:rFonts w:ascii="Arial" w:hAnsi="Arial"/>
        </w:rPr>
        <w:t xml:space="preserve"> </w:t>
      </w:r>
      <w:proofErr w:type="spellStart"/>
      <w:r w:rsidRPr="00A53269">
        <w:rPr>
          <w:rFonts w:ascii="Arial" w:hAnsi="Arial"/>
        </w:rPr>
        <w:t>electrokinetic</w:t>
      </w:r>
      <w:proofErr w:type="spellEnd"/>
      <w:r w:rsidRPr="00A53269">
        <w:rPr>
          <w:rFonts w:ascii="Arial" w:hAnsi="Arial"/>
        </w:rPr>
        <w:t xml:space="preserve"> approach involves exploiting the</w:t>
      </w:r>
      <w:r w:rsidR="00700C93" w:rsidRPr="00A53269">
        <w:rPr>
          <w:rFonts w:ascii="Arial" w:hAnsi="Arial"/>
        </w:rPr>
        <w:t xml:space="preserve"> </w:t>
      </w:r>
      <w:r w:rsidRPr="00A53269">
        <w:rPr>
          <w:rFonts w:ascii="Arial" w:hAnsi="Arial"/>
        </w:rPr>
        <w:t xml:space="preserve">electrical mismatches between two aqueous liquid </w:t>
      </w:r>
      <w:proofErr w:type="gramStart"/>
      <w:r w:rsidRPr="00A53269">
        <w:rPr>
          <w:rFonts w:ascii="Arial" w:hAnsi="Arial"/>
        </w:rPr>
        <w:t>streams which</w:t>
      </w:r>
      <w:proofErr w:type="gramEnd"/>
      <w:r w:rsidRPr="00A53269">
        <w:rPr>
          <w:rFonts w:ascii="Arial" w:hAnsi="Arial"/>
        </w:rPr>
        <w:t xml:space="preserve"> are forced</w:t>
      </w:r>
      <w:r w:rsidR="00700C93" w:rsidRPr="00A53269">
        <w:rPr>
          <w:rFonts w:ascii="Arial" w:hAnsi="Arial"/>
        </w:rPr>
        <w:t xml:space="preserve"> to</w:t>
      </w:r>
      <w:r w:rsidR="00700C93">
        <w:rPr>
          <w:rFonts w:ascii="Arial" w:hAnsi="Arial"/>
        </w:rPr>
        <w:t xml:space="preserve"> flow side-by-s</w:t>
      </w:r>
      <w:r>
        <w:rPr>
          <w:rFonts w:ascii="Arial" w:hAnsi="Arial"/>
        </w:rPr>
        <w:t>ide in a microfluidic T-channel. In this system, we engineer one fluid stream to</w:t>
      </w:r>
      <w:r w:rsidR="00700C93">
        <w:rPr>
          <w:rFonts w:ascii="Arial" w:hAnsi="Arial"/>
        </w:rPr>
        <w:t xml:space="preserve"> </w:t>
      </w:r>
      <w:r>
        <w:rPr>
          <w:rFonts w:ascii="Arial" w:hAnsi="Arial"/>
        </w:rPr>
        <w:t xml:space="preserve">have </w:t>
      </w:r>
      <w:r w:rsidR="00700C93">
        <w:rPr>
          <w:rFonts w:ascii="Arial" w:hAnsi="Arial"/>
        </w:rPr>
        <w:t>a high</w:t>
      </w:r>
      <w:r>
        <w:rPr>
          <w:rFonts w:ascii="Arial" w:hAnsi="Arial"/>
        </w:rPr>
        <w:t>er</w:t>
      </w:r>
      <w:r w:rsidR="00700C93">
        <w:rPr>
          <w:rFonts w:ascii="Arial" w:hAnsi="Arial"/>
        </w:rPr>
        <w:t xml:space="preserve"> conductivity</w:t>
      </w:r>
      <w:r>
        <w:rPr>
          <w:rFonts w:ascii="Arial" w:hAnsi="Arial"/>
        </w:rPr>
        <w:t xml:space="preserve"> relative to its neighbor, while the adjacent flow stream has a</w:t>
      </w:r>
      <w:r w:rsidR="00700C93">
        <w:rPr>
          <w:rFonts w:ascii="Arial" w:hAnsi="Arial"/>
        </w:rPr>
        <w:t xml:space="preserve"> low</w:t>
      </w:r>
      <w:r>
        <w:rPr>
          <w:rFonts w:ascii="Arial" w:hAnsi="Arial"/>
        </w:rPr>
        <w:t>er permittivity.</w:t>
      </w:r>
      <w:r w:rsidR="00700C93">
        <w:rPr>
          <w:rFonts w:ascii="Arial" w:hAnsi="Arial"/>
        </w:rPr>
        <w:t xml:space="preserve"> </w:t>
      </w:r>
    </w:p>
    <w:p w14:paraId="6540E3E8" w14:textId="77777777" w:rsidR="00700C93" w:rsidRDefault="00700C93" w:rsidP="00635EDE">
      <w:pPr>
        <w:spacing w:line="480" w:lineRule="auto"/>
        <w:ind w:firstLine="720"/>
        <w:jc w:val="both"/>
        <w:rPr>
          <w:rFonts w:ascii="Arial" w:hAnsi="Arial"/>
        </w:rPr>
      </w:pPr>
      <w:r>
        <w:rPr>
          <w:rFonts w:ascii="Arial" w:hAnsi="Arial"/>
        </w:rPr>
        <w:t xml:space="preserve">When a </w:t>
      </w:r>
      <w:r w:rsidR="00635EDE">
        <w:rPr>
          <w:rFonts w:ascii="Arial" w:hAnsi="Arial"/>
        </w:rPr>
        <w:t>“</w:t>
      </w:r>
      <w:r>
        <w:rPr>
          <w:rFonts w:ascii="Arial" w:hAnsi="Arial"/>
        </w:rPr>
        <w:t>low</w:t>
      </w:r>
      <w:r w:rsidR="00635EDE">
        <w:rPr>
          <w:rFonts w:ascii="Arial" w:hAnsi="Arial"/>
        </w:rPr>
        <w:t>”</w:t>
      </w:r>
      <w:r>
        <w:rPr>
          <w:rFonts w:ascii="Arial" w:hAnsi="Arial"/>
        </w:rPr>
        <w:t xml:space="preserve"> frequency</w:t>
      </w:r>
      <w:r w:rsidR="00635EDE">
        <w:rPr>
          <w:rFonts w:ascii="Arial" w:hAnsi="Arial"/>
        </w:rPr>
        <w:t xml:space="preserve"> (&lt; 1 MHz) alternating current (AC)</w:t>
      </w:r>
      <w:r>
        <w:rPr>
          <w:rFonts w:ascii="Arial" w:hAnsi="Arial"/>
        </w:rPr>
        <w:t xml:space="preserve"> </w:t>
      </w:r>
      <w:r w:rsidR="00635EDE">
        <w:rPr>
          <w:rFonts w:ascii="Arial" w:hAnsi="Arial"/>
        </w:rPr>
        <w:t>electrical</w:t>
      </w:r>
      <w:r>
        <w:rPr>
          <w:rFonts w:ascii="Arial" w:hAnsi="Arial"/>
        </w:rPr>
        <w:t xml:space="preserve"> field is applied </w:t>
      </w:r>
      <w:r w:rsidR="00635EDE">
        <w:rPr>
          <w:rFonts w:ascii="Arial" w:hAnsi="Arial"/>
        </w:rPr>
        <w:t>normal to this fluidic electrical interface the fluid stream with</w:t>
      </w:r>
      <w:r>
        <w:rPr>
          <w:rFonts w:ascii="Arial" w:hAnsi="Arial"/>
        </w:rPr>
        <w:t xml:space="preserve"> </w:t>
      </w:r>
      <w:r w:rsidR="00635EDE">
        <w:rPr>
          <w:rFonts w:ascii="Arial" w:hAnsi="Arial"/>
        </w:rPr>
        <w:t>high conductivity</w:t>
      </w:r>
      <w:r>
        <w:rPr>
          <w:rFonts w:ascii="Arial" w:hAnsi="Arial"/>
        </w:rPr>
        <w:t xml:space="preserve"> displace</w:t>
      </w:r>
      <w:r w:rsidR="00635EDE">
        <w:rPr>
          <w:rFonts w:ascii="Arial" w:hAnsi="Arial"/>
        </w:rPr>
        <w:t>s</w:t>
      </w:r>
      <w:r>
        <w:rPr>
          <w:rFonts w:ascii="Arial" w:hAnsi="Arial"/>
        </w:rPr>
        <w:t xml:space="preserve"> into the low conductive stream. </w:t>
      </w:r>
      <w:r w:rsidR="00635EDE">
        <w:rPr>
          <w:rFonts w:ascii="Arial" w:hAnsi="Arial"/>
        </w:rPr>
        <w:t>Conversely, w</w:t>
      </w:r>
      <w:r>
        <w:rPr>
          <w:rFonts w:ascii="Arial" w:hAnsi="Arial"/>
        </w:rPr>
        <w:t xml:space="preserve">hen a </w:t>
      </w:r>
      <w:r w:rsidR="00635EDE">
        <w:rPr>
          <w:rFonts w:ascii="Arial" w:hAnsi="Arial"/>
        </w:rPr>
        <w:t>“</w:t>
      </w:r>
      <w:r>
        <w:rPr>
          <w:rFonts w:ascii="Arial" w:hAnsi="Arial"/>
        </w:rPr>
        <w:t>high</w:t>
      </w:r>
      <w:r w:rsidR="00635EDE">
        <w:rPr>
          <w:rFonts w:ascii="Arial" w:hAnsi="Arial"/>
        </w:rPr>
        <w:t>” frequency (</w:t>
      </w:r>
      <w:r>
        <w:rPr>
          <w:rFonts w:ascii="Arial" w:hAnsi="Arial"/>
        </w:rPr>
        <w:t xml:space="preserve">20 MHz) </w:t>
      </w:r>
      <w:r w:rsidR="00635EDE">
        <w:rPr>
          <w:rFonts w:ascii="Arial" w:hAnsi="Arial"/>
        </w:rPr>
        <w:t>AC</w:t>
      </w:r>
      <w:r>
        <w:rPr>
          <w:rFonts w:ascii="Arial" w:hAnsi="Arial"/>
        </w:rPr>
        <w:t xml:space="preserve"> electric f</w:t>
      </w:r>
      <w:r w:rsidR="00635EDE">
        <w:rPr>
          <w:rFonts w:ascii="Arial" w:hAnsi="Arial"/>
        </w:rPr>
        <w:t>ield is applied</w:t>
      </w:r>
      <w:r>
        <w:rPr>
          <w:rFonts w:ascii="Arial" w:hAnsi="Arial"/>
        </w:rPr>
        <w:t xml:space="preserve"> the high permittivity stream deflects </w:t>
      </w:r>
      <w:r w:rsidR="00635EDE">
        <w:rPr>
          <w:rFonts w:ascii="Arial" w:hAnsi="Arial"/>
        </w:rPr>
        <w:t>across the microfluidic channel</w:t>
      </w:r>
      <w:r>
        <w:rPr>
          <w:rFonts w:ascii="Arial" w:hAnsi="Arial"/>
        </w:rPr>
        <w:t xml:space="preserve">. </w:t>
      </w:r>
      <w:r w:rsidR="00635EDE">
        <w:rPr>
          <w:rFonts w:ascii="Arial" w:hAnsi="Arial"/>
        </w:rPr>
        <w:t xml:space="preserve">There is, however, a critical frequency sensitive to the electrical differences between each fluid phase – the </w:t>
      </w:r>
      <w:proofErr w:type="spellStart"/>
      <w:r w:rsidR="00635EDE">
        <w:rPr>
          <w:rFonts w:ascii="Arial" w:hAnsi="Arial"/>
        </w:rPr>
        <w:t>fDEP</w:t>
      </w:r>
      <w:proofErr w:type="spellEnd"/>
      <w:r w:rsidR="00635EDE">
        <w:rPr>
          <w:rFonts w:ascii="Arial" w:hAnsi="Arial"/>
        </w:rPr>
        <w:t xml:space="preserve"> crossover frequency – between these two events</w:t>
      </w:r>
      <w:r>
        <w:rPr>
          <w:rFonts w:ascii="Arial" w:hAnsi="Arial"/>
        </w:rPr>
        <w:t xml:space="preserve"> </w:t>
      </w:r>
      <w:r w:rsidR="00635EDE">
        <w:rPr>
          <w:rFonts w:ascii="Arial" w:hAnsi="Arial"/>
        </w:rPr>
        <w:t>where</w:t>
      </w:r>
      <w:r>
        <w:rPr>
          <w:rFonts w:ascii="Arial" w:hAnsi="Arial"/>
        </w:rPr>
        <w:t xml:space="preserve"> no </w:t>
      </w:r>
      <w:r w:rsidR="000D717B">
        <w:rPr>
          <w:rFonts w:ascii="Arial" w:hAnsi="Arial"/>
        </w:rPr>
        <w:t xml:space="preserve">fluid </w:t>
      </w:r>
      <w:r>
        <w:rPr>
          <w:rFonts w:ascii="Arial" w:hAnsi="Arial"/>
        </w:rPr>
        <w:t xml:space="preserve">deflection </w:t>
      </w:r>
      <w:r w:rsidR="00635EDE">
        <w:rPr>
          <w:rFonts w:ascii="Arial" w:hAnsi="Arial"/>
        </w:rPr>
        <w:t xml:space="preserve">is observed, </w:t>
      </w:r>
      <w:r w:rsidR="000D717B">
        <w:rPr>
          <w:rFonts w:ascii="Arial" w:hAnsi="Arial"/>
        </w:rPr>
        <w:t>and the interface remains fixed when exposed to an external field</w:t>
      </w:r>
      <w:r w:rsidR="00A53269">
        <w:rPr>
          <w:rFonts w:ascii="Arial" w:hAnsi="Arial"/>
        </w:rPr>
        <w:t>, shown below</w:t>
      </w:r>
      <w:r w:rsidR="000D717B">
        <w:rPr>
          <w:rFonts w:ascii="Arial" w:hAnsi="Arial"/>
        </w:rPr>
        <w:t>.</w:t>
      </w:r>
    </w:p>
    <w:p w14:paraId="0574242F" w14:textId="77777777" w:rsidR="00A53269" w:rsidRDefault="00A53269" w:rsidP="00A53269">
      <w:pPr>
        <w:spacing w:line="480" w:lineRule="auto"/>
        <w:jc w:val="both"/>
        <w:rPr>
          <w:rFonts w:ascii="Arial" w:hAnsi="Arial"/>
        </w:rPr>
      </w:pPr>
      <w:r>
        <w:rPr>
          <w:rFonts w:ascii="Arial" w:hAnsi="Arial"/>
          <w:noProof/>
          <w:lang w:eastAsia="en-US"/>
        </w:rPr>
        <w:drawing>
          <wp:inline distT="0" distB="0" distL="0" distR="0" wp14:anchorId="18421F2D" wp14:editId="3BB2CEE6">
            <wp:extent cx="5486400" cy="1363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Stack.tif"/>
                    <pic:cNvPicPr/>
                  </pic:nvPicPr>
                  <pic:blipFill>
                    <a:blip r:embed="rId6">
                      <a:extLst>
                        <a:ext uri="{28A0092B-C50C-407E-A947-70E740481C1C}">
                          <a14:useLocalDpi xmlns:a14="http://schemas.microsoft.com/office/drawing/2010/main" val="0"/>
                        </a:ext>
                      </a:extLst>
                    </a:blip>
                    <a:stretch>
                      <a:fillRect/>
                    </a:stretch>
                  </pic:blipFill>
                  <pic:spPr>
                    <a:xfrm>
                      <a:off x="0" y="0"/>
                      <a:ext cx="5486400" cy="1363980"/>
                    </a:xfrm>
                    <a:prstGeom prst="rect">
                      <a:avLst/>
                    </a:prstGeom>
                  </pic:spPr>
                </pic:pic>
              </a:graphicData>
            </a:graphic>
          </wp:inline>
        </w:drawing>
      </w:r>
    </w:p>
    <w:p w14:paraId="539CDDF0" w14:textId="77777777" w:rsidR="00EB17C1" w:rsidRDefault="000D717B" w:rsidP="000D717B">
      <w:pPr>
        <w:spacing w:line="480" w:lineRule="auto"/>
        <w:ind w:firstLine="720"/>
        <w:jc w:val="both"/>
        <w:rPr>
          <w:rFonts w:ascii="Arial" w:hAnsi="Arial"/>
        </w:rPr>
      </w:pPr>
      <w:r>
        <w:rPr>
          <w:rFonts w:ascii="Arial" w:hAnsi="Arial"/>
        </w:rPr>
        <w:t xml:space="preserve">To perform </w:t>
      </w:r>
      <w:proofErr w:type="spellStart"/>
      <w:r>
        <w:rPr>
          <w:rFonts w:ascii="Arial" w:hAnsi="Arial"/>
        </w:rPr>
        <w:t>biomolecular</w:t>
      </w:r>
      <w:proofErr w:type="spellEnd"/>
      <w:r>
        <w:rPr>
          <w:rFonts w:ascii="Arial" w:hAnsi="Arial"/>
        </w:rPr>
        <w:t xml:space="preserve"> detection, w</w:t>
      </w:r>
      <w:r w:rsidR="00700C93">
        <w:rPr>
          <w:rFonts w:ascii="Arial" w:hAnsi="Arial"/>
        </w:rPr>
        <w:t>e flow two streams side-by-side</w:t>
      </w:r>
      <w:r>
        <w:rPr>
          <w:rFonts w:ascii="Arial" w:hAnsi="Arial"/>
        </w:rPr>
        <w:t xml:space="preserve"> in our T-channel: </w:t>
      </w:r>
      <w:r w:rsidR="00700C93">
        <w:rPr>
          <w:rFonts w:ascii="Arial" w:hAnsi="Arial"/>
        </w:rPr>
        <w:t>one</w:t>
      </w:r>
      <w:r>
        <w:rPr>
          <w:rFonts w:ascii="Arial" w:hAnsi="Arial"/>
        </w:rPr>
        <w:t xml:space="preserve"> fluid stream</w:t>
      </w:r>
      <w:r w:rsidR="00700C93">
        <w:rPr>
          <w:rFonts w:ascii="Arial" w:hAnsi="Arial"/>
        </w:rPr>
        <w:t xml:space="preserve"> with </w:t>
      </w:r>
      <w:r>
        <w:rPr>
          <w:rFonts w:ascii="Arial" w:hAnsi="Arial"/>
        </w:rPr>
        <w:t>an</w:t>
      </w:r>
      <w:r w:rsidR="00700C93">
        <w:rPr>
          <w:rFonts w:ascii="Arial" w:hAnsi="Arial"/>
        </w:rPr>
        <w:t xml:space="preserve"> </w:t>
      </w:r>
      <w:proofErr w:type="spellStart"/>
      <w:r w:rsidR="00700C93">
        <w:rPr>
          <w:rFonts w:ascii="Arial" w:hAnsi="Arial"/>
        </w:rPr>
        <w:t>analyt</w:t>
      </w:r>
      <w:r w:rsidR="00347868">
        <w:rPr>
          <w:rFonts w:ascii="Arial" w:hAnsi="Arial"/>
        </w:rPr>
        <w:t>e</w:t>
      </w:r>
      <w:proofErr w:type="spellEnd"/>
      <w:r w:rsidR="00700C93">
        <w:rPr>
          <w:rFonts w:ascii="Arial" w:hAnsi="Arial"/>
        </w:rPr>
        <w:t xml:space="preserve"> of choice and </w:t>
      </w:r>
      <w:r>
        <w:rPr>
          <w:rFonts w:ascii="Arial" w:hAnsi="Arial"/>
        </w:rPr>
        <w:t>an adjacent stream</w:t>
      </w:r>
      <w:r w:rsidR="00700C93">
        <w:rPr>
          <w:rFonts w:ascii="Arial" w:hAnsi="Arial"/>
        </w:rPr>
        <w:t xml:space="preserve"> with </w:t>
      </w:r>
      <w:r>
        <w:rPr>
          <w:rFonts w:ascii="Arial" w:hAnsi="Arial"/>
        </w:rPr>
        <w:t>a</w:t>
      </w:r>
      <w:r w:rsidR="00700C93">
        <w:rPr>
          <w:rFonts w:ascii="Arial" w:hAnsi="Arial"/>
        </w:rPr>
        <w:t xml:space="preserve"> </w:t>
      </w:r>
      <w:r w:rsidR="00D20063">
        <w:rPr>
          <w:rFonts w:ascii="Arial" w:hAnsi="Arial"/>
        </w:rPr>
        <w:t>specific receptor</w:t>
      </w:r>
      <w:r>
        <w:rPr>
          <w:rFonts w:ascii="Arial" w:hAnsi="Arial"/>
        </w:rPr>
        <w:t xml:space="preserve"> to the </w:t>
      </w:r>
      <w:r w:rsidR="00D20063">
        <w:rPr>
          <w:rFonts w:ascii="Arial" w:hAnsi="Arial"/>
        </w:rPr>
        <w:t xml:space="preserve">chosen target. We allow the two fluid streams to merge </w:t>
      </w:r>
      <w:r>
        <w:rPr>
          <w:rFonts w:ascii="Arial" w:hAnsi="Arial"/>
        </w:rPr>
        <w:t xml:space="preserve">and measure the </w:t>
      </w:r>
      <w:proofErr w:type="spellStart"/>
      <w:r>
        <w:rPr>
          <w:rFonts w:ascii="Arial" w:hAnsi="Arial"/>
        </w:rPr>
        <w:t>fDEP</w:t>
      </w:r>
      <w:proofErr w:type="spellEnd"/>
      <w:r>
        <w:rPr>
          <w:rFonts w:ascii="Arial" w:hAnsi="Arial"/>
        </w:rPr>
        <w:t xml:space="preserve"> crossover at different axial positions down the </w:t>
      </w:r>
      <w:r w:rsidR="00D20063">
        <w:rPr>
          <w:rFonts w:ascii="Arial" w:hAnsi="Arial"/>
        </w:rPr>
        <w:t xml:space="preserve">resulting liquid interface in the </w:t>
      </w:r>
      <w:r>
        <w:rPr>
          <w:rFonts w:ascii="Arial" w:hAnsi="Arial"/>
        </w:rPr>
        <w:t>microfluidic channel</w:t>
      </w:r>
      <w:r w:rsidR="00700C93">
        <w:rPr>
          <w:rFonts w:ascii="Arial" w:hAnsi="Arial"/>
        </w:rPr>
        <w:t xml:space="preserve">. </w:t>
      </w:r>
      <w:r>
        <w:rPr>
          <w:rFonts w:ascii="Arial" w:hAnsi="Arial"/>
        </w:rPr>
        <w:t xml:space="preserve">We demonstrate </w:t>
      </w:r>
      <w:r w:rsidR="00D20063">
        <w:rPr>
          <w:rFonts w:ascii="Arial" w:hAnsi="Arial"/>
        </w:rPr>
        <w:t>that</w:t>
      </w:r>
      <w:r>
        <w:rPr>
          <w:rFonts w:ascii="Arial" w:hAnsi="Arial"/>
        </w:rPr>
        <w:t xml:space="preserve"> </w:t>
      </w:r>
      <w:r w:rsidR="00D20063">
        <w:rPr>
          <w:rFonts w:ascii="Arial" w:hAnsi="Arial"/>
        </w:rPr>
        <w:t xml:space="preserve">as </w:t>
      </w:r>
      <w:proofErr w:type="spellStart"/>
      <w:r>
        <w:rPr>
          <w:rFonts w:ascii="Arial" w:hAnsi="Arial"/>
        </w:rPr>
        <w:t>biomolecular</w:t>
      </w:r>
      <w:proofErr w:type="spellEnd"/>
      <w:r>
        <w:rPr>
          <w:rFonts w:ascii="Arial" w:hAnsi="Arial"/>
        </w:rPr>
        <w:t xml:space="preserve"> binding occurs</w:t>
      </w:r>
      <w:r w:rsidR="00D20063">
        <w:rPr>
          <w:rFonts w:ascii="Arial" w:hAnsi="Arial"/>
        </w:rPr>
        <w:t>,</w:t>
      </w:r>
      <w:r w:rsidR="00700C93">
        <w:rPr>
          <w:rFonts w:ascii="Arial" w:hAnsi="Arial"/>
        </w:rPr>
        <w:t xml:space="preserve"> the electrochemi</w:t>
      </w:r>
      <w:r w:rsidR="00A239D3">
        <w:rPr>
          <w:rFonts w:ascii="Arial" w:hAnsi="Arial"/>
        </w:rPr>
        <w:t xml:space="preserve">cal properties </w:t>
      </w:r>
      <w:r w:rsidR="00D20063">
        <w:rPr>
          <w:rFonts w:ascii="Arial" w:hAnsi="Arial"/>
        </w:rPr>
        <w:t xml:space="preserve">at </w:t>
      </w:r>
      <w:r w:rsidR="00A239D3">
        <w:rPr>
          <w:rFonts w:ascii="Arial" w:hAnsi="Arial"/>
        </w:rPr>
        <w:t xml:space="preserve">the </w:t>
      </w:r>
      <w:r>
        <w:rPr>
          <w:rFonts w:ascii="Arial" w:hAnsi="Arial"/>
        </w:rPr>
        <w:t xml:space="preserve">fluid </w:t>
      </w:r>
      <w:r w:rsidR="008047E0">
        <w:rPr>
          <w:rFonts w:ascii="Arial" w:hAnsi="Arial"/>
        </w:rPr>
        <w:t>interface</w:t>
      </w:r>
      <w:r w:rsidR="00D20063">
        <w:rPr>
          <w:rFonts w:ascii="Arial" w:hAnsi="Arial"/>
        </w:rPr>
        <w:t xml:space="preserve"> become modified and can be readily detected by measuring the</w:t>
      </w:r>
      <w:r>
        <w:rPr>
          <w:rFonts w:ascii="Arial" w:hAnsi="Arial"/>
        </w:rPr>
        <w:t xml:space="preserve"> </w:t>
      </w:r>
      <w:proofErr w:type="spellStart"/>
      <w:r>
        <w:rPr>
          <w:rFonts w:ascii="Arial" w:hAnsi="Arial"/>
        </w:rPr>
        <w:t>fDEP</w:t>
      </w:r>
      <w:proofErr w:type="spellEnd"/>
      <w:r>
        <w:rPr>
          <w:rFonts w:ascii="Arial" w:hAnsi="Arial"/>
        </w:rPr>
        <w:t xml:space="preserve"> liquid crossover frequency</w:t>
      </w:r>
      <w:r w:rsidR="00D20063">
        <w:rPr>
          <w:rFonts w:ascii="Arial" w:hAnsi="Arial"/>
        </w:rPr>
        <w:t>.</w:t>
      </w:r>
    </w:p>
    <w:p w14:paraId="43FB293D" w14:textId="77777777" w:rsidR="00700C93" w:rsidRPr="00EB17C1" w:rsidRDefault="00700C93" w:rsidP="00700C93">
      <w:pPr>
        <w:spacing w:line="480" w:lineRule="auto"/>
        <w:ind w:firstLine="720"/>
        <w:jc w:val="both"/>
        <w:rPr>
          <w:rFonts w:ascii="Arial" w:hAnsi="Arial"/>
        </w:rPr>
      </w:pPr>
    </w:p>
    <w:p w14:paraId="1569D5F7" w14:textId="77777777" w:rsidR="00EB17C1" w:rsidRPr="00700C93" w:rsidRDefault="00EB17C1"/>
    <w:sectPr w:rsidR="00EB17C1" w:rsidRPr="00700C93" w:rsidSect="00EB17C1">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C93"/>
    <w:rsid w:val="000D717B"/>
    <w:rsid w:val="00344FCE"/>
    <w:rsid w:val="00347868"/>
    <w:rsid w:val="00635EDE"/>
    <w:rsid w:val="00700C93"/>
    <w:rsid w:val="008047E0"/>
    <w:rsid w:val="009338F4"/>
    <w:rsid w:val="00A239D3"/>
    <w:rsid w:val="00A53269"/>
    <w:rsid w:val="00C6355B"/>
    <w:rsid w:val="00D00AC4"/>
    <w:rsid w:val="00D20063"/>
    <w:rsid w:val="00D3317E"/>
    <w:rsid w:val="00DE56B7"/>
    <w:rsid w:val="00E44379"/>
    <w:rsid w:val="00EB17C1"/>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4C9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7868"/>
    <w:rPr>
      <w:rFonts w:ascii="Lucida Grande" w:hAnsi="Lucida Grande"/>
      <w:sz w:val="18"/>
      <w:szCs w:val="18"/>
    </w:rPr>
  </w:style>
  <w:style w:type="character" w:customStyle="1" w:styleId="BalloonTextChar">
    <w:name w:val="Balloon Text Char"/>
    <w:basedOn w:val="DefaultParagraphFont"/>
    <w:link w:val="BalloonText"/>
    <w:uiPriority w:val="99"/>
    <w:semiHidden/>
    <w:rsid w:val="00347868"/>
    <w:rPr>
      <w:rFonts w:ascii="Lucida Grande" w:hAnsi="Lucida Grande"/>
      <w:sz w:val="18"/>
      <w:szCs w:val="18"/>
    </w:rPr>
  </w:style>
  <w:style w:type="character" w:styleId="Hyperlink">
    <w:name w:val="Hyperlink"/>
    <w:basedOn w:val="DefaultParagraphFont"/>
    <w:uiPriority w:val="99"/>
    <w:unhideWhenUsed/>
    <w:rsid w:val="009338F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7868"/>
    <w:rPr>
      <w:rFonts w:ascii="Lucida Grande" w:hAnsi="Lucida Grande"/>
      <w:sz w:val="18"/>
      <w:szCs w:val="18"/>
    </w:rPr>
  </w:style>
  <w:style w:type="character" w:customStyle="1" w:styleId="BalloonTextChar">
    <w:name w:val="Balloon Text Char"/>
    <w:basedOn w:val="DefaultParagraphFont"/>
    <w:link w:val="BalloonText"/>
    <w:uiPriority w:val="99"/>
    <w:semiHidden/>
    <w:rsid w:val="00347868"/>
    <w:rPr>
      <w:rFonts w:ascii="Lucida Grande" w:hAnsi="Lucida Grande"/>
      <w:sz w:val="18"/>
      <w:szCs w:val="18"/>
    </w:rPr>
  </w:style>
  <w:style w:type="character" w:styleId="Hyperlink">
    <w:name w:val="Hyperlink"/>
    <w:basedOn w:val="DefaultParagraphFont"/>
    <w:uiPriority w:val="99"/>
    <w:unhideWhenUsed/>
    <w:rsid w:val="009338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520857">
      <w:bodyDiv w:val="1"/>
      <w:marLeft w:val="0"/>
      <w:marRight w:val="0"/>
      <w:marTop w:val="0"/>
      <w:marBottom w:val="0"/>
      <w:divBdr>
        <w:top w:val="none" w:sz="0" w:space="0" w:color="auto"/>
        <w:left w:val="none" w:sz="0" w:space="0" w:color="auto"/>
        <w:bottom w:val="none" w:sz="0" w:space="0" w:color="auto"/>
        <w:right w:val="none" w:sz="0" w:space="0" w:color="auto"/>
      </w:divBdr>
    </w:div>
    <w:div w:id="20015008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Nmavrog1@jhu.edu" TargetMode="External"/><Relationship Id="rId6" Type="http://schemas.openxmlformats.org/officeDocument/2006/relationships/image" Target="media/image1.tif"/><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541</Words>
  <Characters>3057</Characters>
  <Application>Microsoft Macintosh Word</Application>
  <DocSecurity>0</DocSecurity>
  <Lines>50</Lines>
  <Paragraphs>6</Paragraphs>
  <ScaleCrop>false</ScaleCrop>
  <Company>Johns Hopkins</Company>
  <LinksUpToDate>false</LinksUpToDate>
  <CharactersWithSpaces>3592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Joumas</dc:creator>
  <cp:keywords/>
  <cp:lastModifiedBy>Nick Mavrogiannis</cp:lastModifiedBy>
  <cp:revision>3</cp:revision>
  <cp:lastPrinted>2014-05-12T18:59:00Z</cp:lastPrinted>
  <dcterms:created xsi:type="dcterms:W3CDTF">2014-05-13T01:10:00Z</dcterms:created>
  <dcterms:modified xsi:type="dcterms:W3CDTF">2014-05-13T01:14:00Z</dcterms:modified>
</cp:coreProperties>
</file>