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7EC" w:rsidRPr="00BE20E0" w:rsidRDefault="004F5BF7" w:rsidP="00B017EC">
      <w:pPr>
        <w:pStyle w:val="BATitle"/>
        <w:spacing w:before="0" w:after="0"/>
        <w:rPr>
          <w:rFonts w:eastAsiaTheme="minorEastAsia"/>
          <w:sz w:val="36"/>
          <w:szCs w:val="36"/>
          <w:lang w:eastAsia="zh-CN"/>
        </w:rPr>
      </w:pPr>
      <w:proofErr w:type="spellStart"/>
      <w:r>
        <w:rPr>
          <w:rFonts w:eastAsiaTheme="minorEastAsia"/>
          <w:sz w:val="36"/>
          <w:szCs w:val="36"/>
          <w:lang w:eastAsia="zh-CN"/>
        </w:rPr>
        <w:t>Multifluid</w:t>
      </w:r>
      <w:proofErr w:type="spellEnd"/>
      <w:r>
        <w:rPr>
          <w:rFonts w:eastAsiaTheme="minorEastAsia"/>
          <w:sz w:val="36"/>
          <w:szCs w:val="36"/>
          <w:lang w:eastAsia="zh-CN"/>
        </w:rPr>
        <w:t xml:space="preserve"> </w:t>
      </w:r>
      <w:proofErr w:type="spellStart"/>
      <w:r>
        <w:rPr>
          <w:rFonts w:eastAsiaTheme="minorEastAsia"/>
          <w:sz w:val="36"/>
          <w:szCs w:val="36"/>
          <w:lang w:eastAsia="zh-CN"/>
        </w:rPr>
        <w:t>e</w:t>
      </w:r>
      <w:r w:rsidR="00F067EB">
        <w:rPr>
          <w:rFonts w:eastAsiaTheme="minorEastAsia"/>
          <w:sz w:val="36"/>
          <w:szCs w:val="36"/>
          <w:lang w:eastAsia="zh-CN"/>
        </w:rPr>
        <w:t>ulerian</w:t>
      </w:r>
      <w:proofErr w:type="spellEnd"/>
      <w:r w:rsidR="008A2CF3">
        <w:rPr>
          <w:rFonts w:eastAsiaTheme="minorEastAsia"/>
          <w:sz w:val="36"/>
          <w:szCs w:val="36"/>
          <w:lang w:eastAsia="zh-CN"/>
        </w:rPr>
        <w:t xml:space="preserve"> </w:t>
      </w:r>
      <w:r w:rsidR="00E03F56">
        <w:rPr>
          <w:rFonts w:eastAsiaTheme="minorEastAsia"/>
          <w:sz w:val="36"/>
          <w:szCs w:val="36"/>
          <w:lang w:eastAsia="zh-CN"/>
        </w:rPr>
        <w:t>modeling</w:t>
      </w:r>
      <w:r w:rsidR="00352E3F">
        <w:rPr>
          <w:rFonts w:eastAsiaTheme="minorEastAsia"/>
          <w:sz w:val="36"/>
          <w:szCs w:val="36"/>
          <w:lang w:eastAsia="zh-CN"/>
        </w:rPr>
        <w:t xml:space="preserve"> and theoretical analysis</w:t>
      </w:r>
      <w:r w:rsidR="008A2CF3">
        <w:rPr>
          <w:rFonts w:eastAsiaTheme="minorEastAsia"/>
          <w:sz w:val="36"/>
          <w:szCs w:val="36"/>
          <w:lang w:eastAsia="zh-CN"/>
        </w:rPr>
        <w:t xml:space="preserve"> of</w:t>
      </w:r>
      <w:r w:rsidR="007C0F17">
        <w:rPr>
          <w:rFonts w:eastAsiaTheme="minorEastAsia"/>
          <w:sz w:val="36"/>
          <w:szCs w:val="36"/>
          <w:lang w:eastAsia="zh-CN"/>
        </w:rPr>
        <w:t xml:space="preserve"> solids </w:t>
      </w:r>
      <w:r w:rsidR="008A2CF3">
        <w:rPr>
          <w:rFonts w:eastAsiaTheme="minorEastAsia"/>
          <w:sz w:val="36"/>
          <w:szCs w:val="36"/>
          <w:lang w:eastAsia="zh-CN"/>
        </w:rPr>
        <w:t>m</w:t>
      </w:r>
      <w:r w:rsidR="00E03F56">
        <w:rPr>
          <w:rFonts w:eastAsiaTheme="minorEastAsia"/>
          <w:sz w:val="36"/>
          <w:szCs w:val="36"/>
          <w:lang w:eastAsia="zh-CN"/>
        </w:rPr>
        <w:t>ixing</w:t>
      </w:r>
      <w:r w:rsidR="008A2CF3">
        <w:rPr>
          <w:rFonts w:eastAsiaTheme="minorEastAsia"/>
          <w:sz w:val="36"/>
          <w:szCs w:val="36"/>
          <w:lang w:eastAsia="zh-CN"/>
        </w:rPr>
        <w:t xml:space="preserve"> </w:t>
      </w:r>
      <w:r w:rsidR="007C0F17">
        <w:rPr>
          <w:rFonts w:eastAsiaTheme="minorEastAsia"/>
          <w:sz w:val="36"/>
          <w:szCs w:val="36"/>
          <w:lang w:eastAsia="zh-CN"/>
        </w:rPr>
        <w:t>in</w:t>
      </w:r>
      <w:r w:rsidR="004C58F3">
        <w:rPr>
          <w:rFonts w:eastAsiaTheme="minorEastAsia"/>
          <w:sz w:val="36"/>
          <w:szCs w:val="36"/>
          <w:lang w:eastAsia="zh-CN"/>
        </w:rPr>
        <w:t xml:space="preserve"> </w:t>
      </w:r>
      <w:r w:rsidR="007C0F17">
        <w:rPr>
          <w:rFonts w:eastAsiaTheme="minorEastAsia"/>
          <w:sz w:val="36"/>
          <w:szCs w:val="36"/>
          <w:lang w:eastAsia="zh-CN"/>
        </w:rPr>
        <w:t>thin rectangular</w:t>
      </w:r>
      <w:r w:rsidR="004C58F3">
        <w:rPr>
          <w:rFonts w:eastAsiaTheme="minorEastAsia"/>
          <w:sz w:val="36"/>
          <w:szCs w:val="36"/>
          <w:lang w:eastAsia="zh-CN"/>
        </w:rPr>
        <w:t xml:space="preserve"> </w:t>
      </w:r>
      <w:r w:rsidR="007C0F17">
        <w:rPr>
          <w:rFonts w:eastAsiaTheme="minorEastAsia"/>
          <w:sz w:val="36"/>
          <w:szCs w:val="36"/>
          <w:lang w:eastAsia="zh-CN"/>
        </w:rPr>
        <w:t>and cylindrical</w:t>
      </w:r>
      <w:r w:rsidR="004C58F3">
        <w:rPr>
          <w:rFonts w:eastAsiaTheme="minorEastAsia"/>
          <w:sz w:val="36"/>
          <w:szCs w:val="36"/>
          <w:lang w:eastAsia="zh-CN"/>
        </w:rPr>
        <w:t xml:space="preserve"> gas-solid fluidized beds</w:t>
      </w:r>
    </w:p>
    <w:p w:rsidR="00B017EC" w:rsidRPr="00BE20E0" w:rsidRDefault="00B017EC" w:rsidP="00B017EC">
      <w:pPr>
        <w:pStyle w:val="BBAuthorName"/>
        <w:spacing w:after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Richard</w:t>
      </w:r>
      <w:r w:rsidR="004500FC">
        <w:rPr>
          <w:rFonts w:ascii="Times New Roman" w:hAnsi="Times New Roman"/>
          <w:szCs w:val="24"/>
        </w:rPr>
        <w:t xml:space="preserve"> B.</w:t>
      </w:r>
      <w:r>
        <w:rPr>
          <w:rFonts w:ascii="Times New Roman" w:hAnsi="Times New Roman"/>
          <w:szCs w:val="24"/>
        </w:rPr>
        <w:t xml:space="preserve"> Bates</w:t>
      </w:r>
      <w:r w:rsidRPr="00BE20E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Christos </w:t>
      </w:r>
      <w:proofErr w:type="spellStart"/>
      <w:r>
        <w:rPr>
          <w:rFonts w:ascii="Times New Roman" w:hAnsi="Times New Roman"/>
          <w:szCs w:val="24"/>
        </w:rPr>
        <w:t>Altantzis</w:t>
      </w:r>
      <w:proofErr w:type="spellEnd"/>
      <w:r>
        <w:rPr>
          <w:rFonts w:ascii="Times New Roman" w:eastAsiaTheme="minorEastAsia" w:hAnsi="Times New Roman"/>
          <w:szCs w:val="24"/>
          <w:lang w:eastAsia="zh-CN"/>
        </w:rPr>
        <w:t xml:space="preserve">, </w:t>
      </w:r>
      <w:r w:rsidRPr="00BE20E0">
        <w:rPr>
          <w:rFonts w:ascii="Times New Roman" w:hAnsi="Times New Roman"/>
          <w:szCs w:val="24"/>
        </w:rPr>
        <w:t xml:space="preserve">Ahmed F. </w:t>
      </w:r>
      <w:proofErr w:type="spellStart"/>
      <w:r w:rsidRPr="00BE20E0">
        <w:rPr>
          <w:rFonts w:ascii="Times New Roman" w:hAnsi="Times New Roman"/>
          <w:szCs w:val="24"/>
        </w:rPr>
        <w:t>Ghoniem</w:t>
      </w:r>
      <w:proofErr w:type="spellEnd"/>
    </w:p>
    <w:p w:rsidR="00B017EC" w:rsidRDefault="00B017EC" w:rsidP="00B017EC">
      <w:pPr>
        <w:pStyle w:val="BCAuthorAddress"/>
        <w:spacing w:after="0"/>
        <w:rPr>
          <w:rFonts w:ascii="Times New Roman" w:hAnsi="Times New Roman"/>
          <w:szCs w:val="24"/>
        </w:rPr>
      </w:pPr>
      <w:r w:rsidRPr="00BE20E0">
        <w:rPr>
          <w:rFonts w:ascii="Times New Roman" w:hAnsi="Times New Roman"/>
          <w:szCs w:val="24"/>
        </w:rPr>
        <w:t>Department of Mechanical Engineering, Massachusetts Institute of Technology</w:t>
      </w:r>
      <w:r w:rsidRPr="00BE20E0">
        <w:rPr>
          <w:rFonts w:ascii="Times New Roman" w:eastAsiaTheme="minorEastAsia" w:hAnsi="Times New Roman"/>
          <w:szCs w:val="24"/>
          <w:lang w:eastAsia="zh-CN"/>
        </w:rPr>
        <w:br/>
      </w:r>
      <w:r w:rsidRPr="00BE20E0">
        <w:rPr>
          <w:rFonts w:ascii="Times New Roman" w:hAnsi="Times New Roman"/>
          <w:szCs w:val="24"/>
        </w:rPr>
        <w:t>77 Massachusetts Avenue, Cambridge, MA 02139-4307, USA</w:t>
      </w:r>
    </w:p>
    <w:p w:rsidR="00194FCE" w:rsidRPr="008A5F4D" w:rsidRDefault="00194FCE" w:rsidP="00194FCE">
      <w:pPr>
        <w:pStyle w:val="Heading1"/>
        <w:spacing w:before="0" w:line="360" w:lineRule="auto"/>
        <w:textAlignment w:val="center"/>
        <w:rPr>
          <w:sz w:val="24"/>
          <w:szCs w:val="24"/>
        </w:rPr>
      </w:pPr>
      <w:bookmarkStart w:id="0" w:name="_Toc339190932"/>
      <w:r w:rsidRPr="008A5F4D">
        <w:rPr>
          <w:sz w:val="24"/>
          <w:szCs w:val="24"/>
        </w:rPr>
        <w:t>Keywords</w:t>
      </w:r>
      <w:bookmarkEnd w:id="0"/>
    </w:p>
    <w:p w:rsidR="00194FCE" w:rsidRPr="008A5F4D" w:rsidRDefault="00194FCE" w:rsidP="00194FCE">
      <w:pPr>
        <w:spacing w:line="480" w:lineRule="auto"/>
        <w:rPr>
          <w:rFonts w:eastAsia="SimSun" w:cs="Times New Roman"/>
        </w:rPr>
      </w:pPr>
      <w:r>
        <w:rPr>
          <w:rFonts w:eastAsia="SimSun" w:cs="Times New Roman"/>
        </w:rPr>
        <w:t xml:space="preserve">Gas-solid fluidization, </w:t>
      </w:r>
      <w:r w:rsidR="00BE5154">
        <w:rPr>
          <w:rFonts w:eastAsia="SimSun" w:cs="Times New Roman"/>
        </w:rPr>
        <w:t>solids motion</w:t>
      </w:r>
      <w:r>
        <w:rPr>
          <w:rFonts w:eastAsia="SimSun" w:cs="Times New Roman"/>
        </w:rPr>
        <w:t xml:space="preserve">, </w:t>
      </w:r>
      <w:proofErr w:type="spellStart"/>
      <w:r w:rsidR="00027ED6">
        <w:rPr>
          <w:rFonts w:eastAsia="SimSun" w:cs="Times New Roman"/>
        </w:rPr>
        <w:t>e</w:t>
      </w:r>
      <w:r>
        <w:rPr>
          <w:rFonts w:eastAsia="SimSun" w:cs="Times New Roman"/>
        </w:rPr>
        <w:t>ulerian</w:t>
      </w:r>
      <w:proofErr w:type="spellEnd"/>
      <w:r>
        <w:rPr>
          <w:rFonts w:eastAsia="SimSun" w:cs="Times New Roman"/>
        </w:rPr>
        <w:t xml:space="preserve"> simulations, multiphase flow, </w:t>
      </w:r>
    </w:p>
    <w:p w:rsidR="00194FCE" w:rsidRPr="00194FCE" w:rsidRDefault="00194FCE" w:rsidP="00194FCE"/>
    <w:p w:rsidR="00B017EC" w:rsidRPr="00BE20E0" w:rsidRDefault="00B017EC" w:rsidP="00B017EC">
      <w:pPr>
        <w:pStyle w:val="Heading1"/>
        <w:spacing w:before="0" w:line="360" w:lineRule="auto"/>
        <w:textAlignment w:val="center"/>
        <w:rPr>
          <w:sz w:val="24"/>
          <w:szCs w:val="24"/>
        </w:rPr>
      </w:pPr>
      <w:bookmarkStart w:id="1" w:name="_Toc350074278"/>
      <w:r w:rsidRPr="00BE20E0">
        <w:rPr>
          <w:sz w:val="24"/>
          <w:szCs w:val="24"/>
        </w:rPr>
        <w:t>Abstract</w:t>
      </w:r>
      <w:bookmarkEnd w:id="1"/>
    </w:p>
    <w:p w:rsidR="007E6F9C" w:rsidRDefault="004C58F3" w:rsidP="00BD473F">
      <w:pPr>
        <w:spacing w:line="480" w:lineRule="auto"/>
        <w:ind w:left="0" w:firstLine="0"/>
        <w:contextualSpacing/>
      </w:pPr>
      <w:r w:rsidRPr="004C58F3">
        <w:t>Fluidized bed</w:t>
      </w:r>
      <w:r w:rsidR="00CE6DDA">
        <w:t>s</w:t>
      </w:r>
      <w:r w:rsidRPr="004C58F3">
        <w:t xml:space="preserve"> are </w:t>
      </w:r>
      <w:r w:rsidR="008A2CF3">
        <w:t>among the most commonly applied gas-solid contacting reactors in industrial processes ranging from</w:t>
      </w:r>
      <w:r w:rsidRPr="004C58F3">
        <w:t xml:space="preserve"> fluid catalytic cracking (FCC), coal/biomass gasification and combustion, and chemical looping combustion (CLC). </w:t>
      </w:r>
      <w:r>
        <w:t xml:space="preserve"> </w:t>
      </w:r>
      <w:r w:rsidR="00605177">
        <w:t>Although solids mixing is</w:t>
      </w:r>
      <w:r w:rsidR="008A2CF3">
        <w:t xml:space="preserve"> often assumed complete</w:t>
      </w:r>
      <w:r w:rsidR="00605177">
        <w:t>, t</w:t>
      </w:r>
      <w:r w:rsidR="007C0F17">
        <w:t xml:space="preserve">he characteristic time for vertical and lateral solids mixing can </w:t>
      </w:r>
      <w:r w:rsidR="008A2CF3">
        <w:t xml:space="preserve">in fact </w:t>
      </w:r>
      <w:r w:rsidR="007C0F17">
        <w:t xml:space="preserve">be of the </w:t>
      </w:r>
      <w:r w:rsidR="008A2CF3">
        <w:t xml:space="preserve">same </w:t>
      </w:r>
      <w:r w:rsidR="00605177">
        <w:t>length as</w:t>
      </w:r>
      <w:r w:rsidR="007C0F17">
        <w:t xml:space="preserve"> other physical </w:t>
      </w:r>
      <w:r w:rsidR="00605177">
        <w:t xml:space="preserve">and </w:t>
      </w:r>
      <w:r w:rsidR="007C0F17">
        <w:t>chemical processes occur</w:t>
      </w:r>
      <w:r w:rsidR="00605177">
        <w:t>ring</w:t>
      </w:r>
      <w:r w:rsidR="007C0F17">
        <w:t xml:space="preserve"> in a fluidized bed</w:t>
      </w:r>
      <w:r w:rsidR="00D976BE">
        <w:fldChar w:fldCharType="begin"/>
      </w:r>
      <w:r w:rsidR="008374DF">
        <w:instrText xml:space="preserve"> ADDIN ZOTERO_ITEM CSL_CITATION {"citationID":"2pnpeffkr3","properties":{"formattedCitation":"[1]","plainCitation":"[1]"},"citationItems":[{"id":4224,"uris":["http://zotero.org/users/160804/items/NN7IER9A"],"uri":["http://zotero.org/users/160804/items/NN7IER9A"],"itemData":{"id":4224,"type":"article-journal","title":"An experimental study of solids mixing in a freely bubbling two-dimensional fluidized bed","container-title":"Powder Technology","page":"63-72","volume":"38","issue":"1","DOI":"10.1016/0032-5910(84)80034-0","ISSN":"0032-5910","journalAbbreviation":"Powder Technology","author":[{"family":"Valenzuela","given":"J.A."},{"family":"Glicksman","given":"L.R."}],"issued":{"date-parts":[["1984",3]]},"accessed":{"date-parts":[["1984",4,2]]}}}],"schema":"https://github.com/citation-style-language/schema/raw/master/csl-citation.json"} </w:instrText>
      </w:r>
      <w:r w:rsidR="00D976BE">
        <w:fldChar w:fldCharType="separate"/>
      </w:r>
      <w:r w:rsidR="008374DF" w:rsidRPr="008374DF">
        <w:rPr>
          <w:rFonts w:cs="Times New Roman"/>
        </w:rPr>
        <w:t>[1]</w:t>
      </w:r>
      <w:r w:rsidR="00D976BE">
        <w:fldChar w:fldCharType="end"/>
      </w:r>
      <w:r w:rsidR="007C0F17">
        <w:t xml:space="preserve">. </w:t>
      </w:r>
      <w:r w:rsidR="007E6F9C">
        <w:t xml:space="preserve"> </w:t>
      </w:r>
      <w:r w:rsidR="007D5350">
        <w:t xml:space="preserve">Existing </w:t>
      </w:r>
      <w:r w:rsidR="007E6F9C">
        <w:t xml:space="preserve">models either </w:t>
      </w:r>
      <w:r w:rsidR="007D5350">
        <w:t>fit</w:t>
      </w:r>
      <w:r w:rsidR="007E6F9C">
        <w:t xml:space="preserve"> a</w:t>
      </w:r>
      <w:r w:rsidR="0007143A">
        <w:t>n</w:t>
      </w:r>
      <w:r w:rsidR="007E6F9C">
        <w:t xml:space="preserve"> dispersion</w:t>
      </w:r>
      <w:r w:rsidR="007D5350">
        <w:t xml:space="preserve"> (axial/lateral) </w:t>
      </w:r>
      <w:r w:rsidR="007E6F9C">
        <w:t>coefficient</w:t>
      </w:r>
      <w:r w:rsidR="000618EE">
        <w:t>s</w:t>
      </w:r>
      <w:r w:rsidR="007E6F9C">
        <w:t xml:space="preserve"> or </w:t>
      </w:r>
      <w:r w:rsidR="007D5350">
        <w:t xml:space="preserve">instead </w:t>
      </w:r>
      <w:r w:rsidR="0007143A">
        <w:t>a</w:t>
      </w:r>
      <w:r w:rsidR="00684ADD">
        <w:t>pply</w:t>
      </w:r>
      <w:r w:rsidR="0007143A">
        <w:t xml:space="preserve"> a</w:t>
      </w:r>
      <w:r w:rsidR="007E6F9C">
        <w:t xml:space="preserve"> more realistic description of the </w:t>
      </w:r>
      <w:r w:rsidR="000618EE">
        <w:t xml:space="preserve">upwards and downwards solids motion due to the rising action of </w:t>
      </w:r>
      <w:r w:rsidR="007E6F9C">
        <w:t>bubbles</w:t>
      </w:r>
      <w:r w:rsidR="007D5350">
        <w:t xml:space="preserve"> e.g. </w:t>
      </w:r>
      <w:r w:rsidR="007E6F9C">
        <w:t xml:space="preserve">the </w:t>
      </w:r>
      <w:proofErr w:type="spellStart"/>
      <w:r w:rsidR="007E6F9C">
        <w:t>contercurrent</w:t>
      </w:r>
      <w:proofErr w:type="spellEnd"/>
      <w:r w:rsidR="007E6F9C">
        <w:t xml:space="preserve"> </w:t>
      </w:r>
      <w:r w:rsidR="007D5350">
        <w:t>back mixing model (CCBM)</w:t>
      </w:r>
      <w:r w:rsidR="00D976BE">
        <w:fldChar w:fldCharType="begin"/>
      </w:r>
      <w:r w:rsidR="000618EE">
        <w:instrText xml:space="preserve"> ADDIN ZOTERO_ITEM CSL_CITATION {"citationID":"730pDClo","properties":{"formattedCitation":"[2]","plainCitation":"[2]"},"citationItems":[{"id":4382,"uris":["http://zotero.org/users/160804/items/XXQX5456"],"uri":["http://zotero.org/users/160804/items/XXQX5456"],"itemData":{"id":4382,"type":"article-journal","title":"Gas exchange between bubbles and dense phase in a fluidised bed","container-title":"Powder Technology","page":"157-166","volume":"1","issue":"3","DOI":"10.1016/0032-5910(67)80027-5","ISSN":"0032-5910","journalAbbreviation":"Powder Technology","author":[{"family":"Stephens","given":"G.K."},{"family":"Sinclair","given":"R.J."},{"family":"Potter","given":"O.E."}],"issued":{"date-parts":[["1967",10]]}}}],"schema":"https://github.com/citation-style-language/schema/raw/master/csl-citation.json"} </w:instrText>
      </w:r>
      <w:r w:rsidR="00D976BE">
        <w:fldChar w:fldCharType="separate"/>
      </w:r>
      <w:r w:rsidR="000618EE" w:rsidRPr="000618EE">
        <w:rPr>
          <w:rFonts w:cs="Times New Roman"/>
        </w:rPr>
        <w:t>[2]</w:t>
      </w:r>
      <w:r w:rsidR="00D976BE">
        <w:fldChar w:fldCharType="end"/>
      </w:r>
      <w:r w:rsidR="007E6F9C">
        <w:t xml:space="preserve">. </w:t>
      </w:r>
      <w:r w:rsidR="000618EE">
        <w:t xml:space="preserve">However, </w:t>
      </w:r>
      <w:r w:rsidR="00684ADD">
        <w:t>many of these models</w:t>
      </w:r>
      <w:r w:rsidR="007E6F9C">
        <w:t xml:space="preserve"> are highly dependent on </w:t>
      </w:r>
      <w:r w:rsidR="000618EE">
        <w:t xml:space="preserve">empirical </w:t>
      </w:r>
      <w:r w:rsidR="007E6F9C">
        <w:t>assumptions for the wake a</w:t>
      </w:r>
      <w:r w:rsidR="0007143A">
        <w:t>nd drift fraction of the bubbles.</w:t>
      </w:r>
      <w:r w:rsidR="007D5350">
        <w:t xml:space="preserve"> Th</w:t>
      </w:r>
      <w:r w:rsidR="00684ADD">
        <w:t>ese</w:t>
      </w:r>
      <w:r w:rsidR="0007143A">
        <w:t xml:space="preserve"> </w:t>
      </w:r>
      <w:r w:rsidR="007D5350">
        <w:t>fraction</w:t>
      </w:r>
      <w:r w:rsidR="00684ADD">
        <w:t>s</w:t>
      </w:r>
      <w:r w:rsidR="007D5350">
        <w:t xml:space="preserve"> </w:t>
      </w:r>
      <w:r w:rsidR="00684ADD">
        <w:t xml:space="preserve">–which can also be </w:t>
      </w:r>
      <w:r w:rsidR="0029740F">
        <w:t>reformulated as a</w:t>
      </w:r>
      <w:r w:rsidR="00684ADD">
        <w:t xml:space="preserve"> wake exchange coefficient</w:t>
      </w:r>
      <w:r w:rsidR="0029740F">
        <w:t>-</w:t>
      </w:r>
      <w:r w:rsidR="00684ADD">
        <w:t xml:space="preserve"> </w:t>
      </w:r>
      <w:r w:rsidR="0029740F">
        <w:t>quantify the</w:t>
      </w:r>
      <w:r w:rsidR="00684ADD">
        <w:t xml:space="preserve"> relative</w:t>
      </w:r>
      <w:r w:rsidR="007D5350">
        <w:t xml:space="preserve"> amount solids</w:t>
      </w:r>
      <w:r w:rsidR="0007143A">
        <w:t xml:space="preserve"> displaced by the motion of the bubble</w:t>
      </w:r>
      <w:r w:rsidR="007D5350">
        <w:t xml:space="preserve"> </w:t>
      </w:r>
      <w:r w:rsidR="00684ADD">
        <w:t xml:space="preserve">and </w:t>
      </w:r>
      <w:r w:rsidR="006E4E5B">
        <w:t xml:space="preserve">a </w:t>
      </w:r>
      <w:r w:rsidR="0029740F">
        <w:t xml:space="preserve">wide scatter exists </w:t>
      </w:r>
      <w:r w:rsidR="007E6F9C">
        <w:t xml:space="preserve">depending on the </w:t>
      </w:r>
      <w:r w:rsidR="0029740F">
        <w:t xml:space="preserve">theoretical solution or </w:t>
      </w:r>
      <w:r w:rsidR="007E6F9C">
        <w:t xml:space="preserve">experimental </w:t>
      </w:r>
      <w:r w:rsidR="0029740F">
        <w:t>data set used</w:t>
      </w:r>
      <w:r w:rsidR="007E6F9C">
        <w:t xml:space="preserve"> </w:t>
      </w:r>
      <w:r w:rsidR="00D976BE">
        <w:fldChar w:fldCharType="begin"/>
      </w:r>
      <w:r w:rsidR="000618EE">
        <w:instrText xml:space="preserve"> ADDIN ZOTERO_ITEM CSL_CITATION {"citationID":"2kf3nu7sj","properties":{"formattedCitation":"[3]","plainCitation":"[3]"},"citationItems":[{"id":4415,"uris":["http://zotero.org/users/160804/items/XAB7ESXR"],"uri":["http://zotero.org/users/160804/items/XAB7ESXR"],"itemData":{"id":4415,"type":"article-journal","title":"Solids exchange between the bubble wake and the emulsion phase in a two-dimensional gas-fluidized bed","container-title":"Powder Technology","page":"45-50","volume":"72","issue":"1","DOI":"10.1016/S0032-5910(92)85020-V","ISSN":"0032-5910","journalAbbreviation":"Powder Technology","author":[{"family":"Basesme","given":"E.A."},{"family":"Levy","given":"E.K."}],"issued":{"date-parts":[["1992",10,1]]}}}],"schema":"https://github.com/citation-style-language/schema/raw/master/csl-citation.json"} </w:instrText>
      </w:r>
      <w:r w:rsidR="00D976BE">
        <w:fldChar w:fldCharType="separate"/>
      </w:r>
      <w:r w:rsidR="000618EE" w:rsidRPr="000618EE">
        <w:rPr>
          <w:rFonts w:cs="Times New Roman"/>
        </w:rPr>
        <w:t>[3]</w:t>
      </w:r>
      <w:r w:rsidR="00D976BE">
        <w:fldChar w:fldCharType="end"/>
      </w:r>
      <w:r w:rsidR="007E6F9C">
        <w:t>.</w:t>
      </w:r>
      <w:r w:rsidR="00225726">
        <w:t xml:space="preserve"> </w:t>
      </w:r>
      <w:r w:rsidR="001339C6">
        <w:t>Surprisingly, t</w:t>
      </w:r>
      <w:r w:rsidR="00225726">
        <w:t xml:space="preserve">here does not exist </w:t>
      </w:r>
      <w:r w:rsidR="00225726">
        <w:lastRenderedPageBreak/>
        <w:t xml:space="preserve">agreement on what controlling parameters are necessary to predict these fractions- although </w:t>
      </w:r>
      <w:proofErr w:type="spellStart"/>
      <w:r w:rsidR="00225726">
        <w:t>Geldart</w:t>
      </w:r>
      <w:proofErr w:type="spellEnd"/>
      <w:r w:rsidR="00225726">
        <w:t xml:space="preserve"> </w:t>
      </w:r>
      <w:r w:rsidR="00D976BE">
        <w:fldChar w:fldCharType="begin"/>
      </w:r>
      <w:r w:rsidR="00225726">
        <w:instrText xml:space="preserve"> ADDIN ZOTERO_ITEM CSL_CITATION {"citationID":"ii4k2sf0b","properties":{"formattedCitation":"[6]","plainCitation":"[6]"},"citationItems":[{"id":3726,"uris":["http://zotero.org/users/160804/items/JCUSBA8F"],"uri":["http://zotero.org/users/160804/items/JCUSBA8F"],"itemData":{"id":3726,"type":"book","title":"Gas Fluidization Technology","publisher":"Wiley","publisher-place":"Chichester, NY","event-place":"Chichester, NY","editor":[{"family":"Geldart","given":"D."}],"issued":{"date-parts":[["1986"]]}}}],"schema":"https://github.com/citation-style-language/schema/raw/master/csl-citation.json"} </w:instrText>
      </w:r>
      <w:r w:rsidR="00D976BE">
        <w:fldChar w:fldCharType="separate"/>
      </w:r>
      <w:r w:rsidR="00225726" w:rsidRPr="00225726">
        <w:rPr>
          <w:rFonts w:cs="Times New Roman"/>
        </w:rPr>
        <w:t>[6]</w:t>
      </w:r>
      <w:r w:rsidR="00D976BE">
        <w:fldChar w:fldCharType="end"/>
      </w:r>
      <w:r w:rsidR="00225726">
        <w:t xml:space="preserve"> has speculatively expressed them as a function of Archimedes number. </w:t>
      </w:r>
      <w:r w:rsidR="007E6F9C">
        <w:t xml:space="preserve"> </w:t>
      </w:r>
      <w:r w:rsidR="000618EE">
        <w:t>Attempts to extract these wake and drift fraction</w:t>
      </w:r>
      <w:r w:rsidR="00225726">
        <w:t>s</w:t>
      </w:r>
      <w:r w:rsidR="000618EE">
        <w:t xml:space="preserve"> by modeling </w:t>
      </w:r>
      <w:r w:rsidR="007D5350">
        <w:t>single bubbles rising in a</w:t>
      </w:r>
      <w:r w:rsidR="0007143A">
        <w:t xml:space="preserve"> infinite or</w:t>
      </w:r>
      <w:r w:rsidR="007D5350">
        <w:t xml:space="preserve"> bounded</w:t>
      </w:r>
      <w:r w:rsidR="000618EE">
        <w:t xml:space="preserve"> </w:t>
      </w:r>
      <w:proofErr w:type="spellStart"/>
      <w:r w:rsidR="000618EE">
        <w:t>invi</w:t>
      </w:r>
      <w:r w:rsidR="007D5350">
        <w:t>s</w:t>
      </w:r>
      <w:r w:rsidR="000618EE">
        <w:t>cid</w:t>
      </w:r>
      <w:proofErr w:type="spellEnd"/>
      <w:r w:rsidR="000618EE">
        <w:t xml:space="preserve"> fluid </w:t>
      </w:r>
      <w:r w:rsidR="00D976BE">
        <w:fldChar w:fldCharType="begin"/>
      </w:r>
      <w:r w:rsidR="000618EE">
        <w:instrText xml:space="preserve"> ADDIN ZOTERO_ITEM CSL_CITATION {"citationID":"2og40c874r","properties":{"formattedCitation":"[4,5]","plainCitation":"[4,5]"},"citationItems":[{"id":4292,"uris":["http://zotero.org/users/160804/items/5QGCQ76M"],"uri":["http://zotero.org/users/160804/items/5QGCQ76M"],"itemData":{"id":4292,"type":"article-journal","title":"Displacement of horizontal layers by bubbles injected into fluidised beds","container-title":"Chemical Engineering Science","page":"2697-2705","volume":"52","issue":"16","DOI":"10.1016/S0009-2509(96)00474-5","ISSN":"0009-2509","journalAbbreviation":"Chemical Engineering Science","author":[{"family":"Eames","given":"I."},{"family":"Duursma","given":"G."}],"issued":{"date-parts":[["1997",8]]}}},{"id":4291,"uris":["http://zotero.org/users/160804/items/J9H2RQAT"],"uri":["http://zotero.org/users/160804/items/J9H2RQAT"],"itemData":{"id":4291,"type":"article-journal","title":"Boundary effects on a bubble rising in a finite two-dimensional fluidized bed","container-title":"Chemical Engineering Science","page":"1247-1257","volume":"26","issue":"8","DOI":"10.1016/0009-2509(71)87010-0","ISSN":"0009-2509","journalAbbreviation":"Chemical Engineering Science","author":[{"family":"Gabor","given":"John D."}],"issued":{"date-parts":[["1971",8]]}}}],"schema":"https://github.com/citation-style-language/schema/raw/master/csl-citation.json"} </w:instrText>
      </w:r>
      <w:r w:rsidR="00D976BE">
        <w:fldChar w:fldCharType="separate"/>
      </w:r>
      <w:r w:rsidR="000618EE" w:rsidRPr="000618EE">
        <w:rPr>
          <w:rFonts w:cs="Times New Roman"/>
        </w:rPr>
        <w:t>[4,5]</w:t>
      </w:r>
      <w:r w:rsidR="00D976BE">
        <w:fldChar w:fldCharType="end"/>
      </w:r>
      <w:r w:rsidR="007D5350">
        <w:t xml:space="preserve"> </w:t>
      </w:r>
      <w:r w:rsidR="000618EE">
        <w:t xml:space="preserve">have </w:t>
      </w:r>
      <w:r w:rsidR="00B32FE6">
        <w:t>yet to lead</w:t>
      </w:r>
      <w:r w:rsidR="00B45F03">
        <w:t xml:space="preserve"> to</w:t>
      </w:r>
      <w:r w:rsidR="007D5350">
        <w:t xml:space="preserve"> general</w:t>
      </w:r>
      <w:r w:rsidR="0007143A">
        <w:t>ly applicable</w:t>
      </w:r>
      <w:r w:rsidR="007D5350">
        <w:t xml:space="preserve"> correlations</w:t>
      </w:r>
      <w:r w:rsidR="0007143A">
        <w:t xml:space="preserve"> for use in bubbling fluidized beds</w:t>
      </w:r>
      <w:r w:rsidR="007D5350">
        <w:t xml:space="preserve">. </w:t>
      </w:r>
      <w:r w:rsidR="000618EE">
        <w:t xml:space="preserve"> </w:t>
      </w:r>
      <w:r w:rsidR="007E6F9C">
        <w:t xml:space="preserve">Moreover, </w:t>
      </w:r>
      <w:r w:rsidR="007D5350">
        <w:t>the consideration of</w:t>
      </w:r>
      <w:r w:rsidR="0007143A">
        <w:t xml:space="preserve"> the effects of interacting bubbles</w:t>
      </w:r>
      <w:r w:rsidR="00FE0EEB">
        <w:t xml:space="preserve"> and </w:t>
      </w:r>
      <w:r w:rsidR="007E6F9C">
        <w:t>wall-friction effects</w:t>
      </w:r>
      <w:r w:rsidR="007D5350">
        <w:t xml:space="preserve"> </w:t>
      </w:r>
      <w:r w:rsidR="00FE0EEB">
        <w:t>for</w:t>
      </w:r>
      <w:r w:rsidR="007E6F9C">
        <w:t xml:space="preserve"> small diameter and thin beds</w:t>
      </w:r>
      <w:r w:rsidR="007D5350">
        <w:t xml:space="preserve"> </w:t>
      </w:r>
      <w:r w:rsidR="00B45F03">
        <w:t>have not been</w:t>
      </w:r>
      <w:r w:rsidR="007D5350">
        <w:t xml:space="preserve"> investigated fully.</w:t>
      </w:r>
      <w:r w:rsidR="00225726">
        <w:t xml:space="preserve"> </w:t>
      </w:r>
    </w:p>
    <w:p w:rsidR="00450533" w:rsidRDefault="008A2CF3" w:rsidP="00FE0EEB">
      <w:pPr>
        <w:spacing w:line="480" w:lineRule="auto"/>
        <w:ind w:left="0" w:firstLine="720"/>
        <w:contextualSpacing/>
      </w:pPr>
      <w:r>
        <w:t>In this study, cylindrical</w:t>
      </w:r>
      <w:r w:rsidR="00FE0EEB">
        <w:t xml:space="preserve"> (3D)</w:t>
      </w:r>
      <w:r>
        <w:t xml:space="preserve"> and thin rectangular (pseudo-2D) fluidized beds</w:t>
      </w:r>
      <w:r w:rsidR="004B01A2">
        <w:t xml:space="preserve"> of varying </w:t>
      </w:r>
      <w:r>
        <w:t xml:space="preserve">diameter </w:t>
      </w:r>
      <w:r w:rsidR="004B01A2">
        <w:t>were simulated</w:t>
      </w:r>
      <w:r w:rsidR="0088220F">
        <w:t xml:space="preserve"> </w:t>
      </w:r>
      <w:r w:rsidR="006830AB">
        <w:t xml:space="preserve">in three dimensions </w:t>
      </w:r>
      <w:r w:rsidR="001B06A3">
        <w:t xml:space="preserve">using an </w:t>
      </w:r>
      <w:proofErr w:type="spellStart"/>
      <w:r w:rsidR="001B06A3">
        <w:t>Eulerian-Eulerian</w:t>
      </w:r>
      <w:proofErr w:type="spellEnd"/>
      <w:r w:rsidR="001B06A3">
        <w:t xml:space="preserve"> simulation tool, </w:t>
      </w:r>
      <w:r w:rsidR="00FE0EEB" w:rsidRPr="00FE0EEB">
        <w:rPr>
          <w:rFonts w:cs="Times New Roman"/>
        </w:rPr>
        <w:t xml:space="preserve">Multiphase Flow with </w:t>
      </w:r>
      <w:proofErr w:type="spellStart"/>
      <w:r w:rsidR="00FE0EEB" w:rsidRPr="00FE0EEB">
        <w:rPr>
          <w:rFonts w:cs="Times New Roman"/>
        </w:rPr>
        <w:t>Interphase</w:t>
      </w:r>
      <w:proofErr w:type="spellEnd"/>
      <w:r w:rsidR="00FE0EEB" w:rsidRPr="00FE0EEB">
        <w:rPr>
          <w:rFonts w:cs="Times New Roman"/>
        </w:rPr>
        <w:t xml:space="preserve"> </w:t>
      </w:r>
      <w:proofErr w:type="spellStart"/>
      <w:r w:rsidR="00FE0EEB" w:rsidRPr="00FE0EEB">
        <w:rPr>
          <w:rFonts w:cs="Times New Roman"/>
        </w:rPr>
        <w:t>eXchanges</w:t>
      </w:r>
      <w:proofErr w:type="spellEnd"/>
      <w:r w:rsidR="00FE0EEB" w:rsidRPr="00FE0EEB">
        <w:rPr>
          <w:rFonts w:cs="Times New Roman"/>
        </w:rPr>
        <w:t xml:space="preserve"> (MFIX)</w:t>
      </w:r>
      <w:r w:rsidR="001B06A3" w:rsidRPr="00FE0EEB">
        <w:rPr>
          <w:rFonts w:cs="Times New Roman"/>
        </w:rPr>
        <w:t>.</w:t>
      </w:r>
      <w:r w:rsidR="006E4E5B">
        <w:rPr>
          <w:rFonts w:cs="Times New Roman"/>
        </w:rPr>
        <w:t xml:space="preserve"> </w:t>
      </w:r>
      <w:r w:rsidR="006E4E5B">
        <w:t xml:space="preserve">This computational approach to dense multiphase flows treats solid and fluid phases as interpenetrating continuum and applies the kinetic theory of granular flows (KTGF) as a closure model. </w:t>
      </w:r>
      <w:r w:rsidR="001B06A3">
        <w:t xml:space="preserve"> Subsequent</w:t>
      </w:r>
      <w:r>
        <w:t xml:space="preserve"> </w:t>
      </w:r>
      <w:r w:rsidR="0088220F">
        <w:t xml:space="preserve">digital image analysis (DIA) techniques </w:t>
      </w:r>
      <w:r w:rsidR="001B06A3">
        <w:t xml:space="preserve">and post-processing </w:t>
      </w:r>
      <w:r w:rsidR="00FE0EEB">
        <w:t xml:space="preserve">techniques </w:t>
      </w:r>
      <w:r w:rsidR="0088220F">
        <w:t>were used to extract</w:t>
      </w:r>
      <w:r w:rsidR="00FE0EEB">
        <w:t xml:space="preserve"> the</w:t>
      </w:r>
      <w:r w:rsidR="0088220F">
        <w:t xml:space="preserve"> relevant </w:t>
      </w:r>
      <w:r w:rsidR="001B06A3">
        <w:t xml:space="preserve">solids motion and </w:t>
      </w:r>
      <w:r w:rsidR="0088220F">
        <w:t>bubble statistics</w:t>
      </w:r>
      <w:r w:rsidR="001B06A3">
        <w:t>. The</w:t>
      </w:r>
      <w:r w:rsidR="001548A1">
        <w:t xml:space="preserve"> </w:t>
      </w:r>
      <w:r w:rsidR="00FE0EEB">
        <w:t xml:space="preserve">results are compared with a </w:t>
      </w:r>
      <w:r w:rsidR="001548A1">
        <w:t>simplified hydrodynamic</w:t>
      </w:r>
      <w:r w:rsidR="00FE0EEB">
        <w:t xml:space="preserve"> mixing</w:t>
      </w:r>
      <w:r w:rsidR="001548A1">
        <w:t xml:space="preserve"> model which treats the solid phase as incompressible and </w:t>
      </w:r>
      <w:proofErr w:type="spellStart"/>
      <w:r w:rsidR="001548A1">
        <w:t>inviscid</w:t>
      </w:r>
      <w:proofErr w:type="spellEnd"/>
      <w:r w:rsidR="001548A1">
        <w:t xml:space="preserve"> fluid</w:t>
      </w:r>
      <w:r w:rsidR="00FE0EEB">
        <w:t xml:space="preserve">. </w:t>
      </w:r>
      <w:r w:rsidR="006E4E5B">
        <w:t xml:space="preserve">The influence of wall friction is found to significantly affect the wake and drift fractions especially in the thin rectangular beds. </w:t>
      </w:r>
    </w:p>
    <w:p w:rsidR="00A434CF" w:rsidRDefault="00F067EB" w:rsidP="00BD473F">
      <w:pPr>
        <w:spacing w:line="480" w:lineRule="auto"/>
        <w:ind w:left="0" w:firstLine="0"/>
        <w:contextualSpacing/>
      </w:pPr>
      <w:r>
        <w:rPr>
          <w:b/>
        </w:rPr>
        <w:t>S</w:t>
      </w:r>
      <w:r w:rsidR="00194FCE" w:rsidRPr="00194FCE">
        <w:rPr>
          <w:b/>
        </w:rPr>
        <w:t>ources cited:</w:t>
      </w:r>
    </w:p>
    <w:p w:rsidR="00225726" w:rsidRPr="00225726" w:rsidRDefault="00D976BE" w:rsidP="00225726">
      <w:pPr>
        <w:pStyle w:val="Bibliography"/>
        <w:rPr>
          <w:rFonts w:cs="Times New Roman"/>
        </w:rPr>
      </w:pPr>
      <w:r>
        <w:fldChar w:fldCharType="begin"/>
      </w:r>
      <w:r w:rsidR="008374DF">
        <w:instrText xml:space="preserve"> ADDIN ZOTERO_BIBL {"custom":[]} CSL_BIBLIOGRAPHY </w:instrText>
      </w:r>
      <w:r>
        <w:fldChar w:fldCharType="separate"/>
      </w:r>
      <w:r w:rsidR="00225726" w:rsidRPr="00225726">
        <w:rPr>
          <w:rFonts w:cs="Times New Roman"/>
        </w:rPr>
        <w:t>[1]</w:t>
      </w:r>
      <w:r w:rsidR="00225726" w:rsidRPr="00225726">
        <w:rPr>
          <w:rFonts w:cs="Times New Roman"/>
        </w:rPr>
        <w:tab/>
        <w:t xml:space="preserve"> Valenzuela JA, Glicksman LR. An experimental study of solids mixing in a freely bubbling two-dimensional fluidized bed. Powder Technol 1984;38:63–72.</w:t>
      </w:r>
    </w:p>
    <w:p w:rsidR="00225726" w:rsidRPr="00225726" w:rsidRDefault="00225726" w:rsidP="00225726">
      <w:pPr>
        <w:pStyle w:val="Bibliography"/>
        <w:rPr>
          <w:rFonts w:cs="Times New Roman"/>
        </w:rPr>
      </w:pPr>
      <w:r w:rsidRPr="00225726">
        <w:rPr>
          <w:rFonts w:cs="Times New Roman"/>
        </w:rPr>
        <w:t>[2]</w:t>
      </w:r>
      <w:r w:rsidRPr="00225726">
        <w:rPr>
          <w:rFonts w:cs="Times New Roman"/>
        </w:rPr>
        <w:tab/>
        <w:t xml:space="preserve"> Stephens GK, Sinclair RJ, Potter OE. Gas exchange between bubbles and dense phase in a fluidised bed. Powder Technol 1967;1:157–66.</w:t>
      </w:r>
    </w:p>
    <w:p w:rsidR="00225726" w:rsidRPr="00225726" w:rsidRDefault="00225726" w:rsidP="00225726">
      <w:pPr>
        <w:pStyle w:val="Bibliography"/>
        <w:rPr>
          <w:rFonts w:cs="Times New Roman"/>
        </w:rPr>
      </w:pPr>
      <w:r w:rsidRPr="00225726">
        <w:rPr>
          <w:rFonts w:cs="Times New Roman"/>
        </w:rPr>
        <w:t>[3]</w:t>
      </w:r>
      <w:r w:rsidRPr="00225726">
        <w:rPr>
          <w:rFonts w:cs="Times New Roman"/>
        </w:rPr>
        <w:tab/>
        <w:t xml:space="preserve"> Basesme EA, Levy EK. Solids exchange between the bubble wake and the emulsion phase in a two-dimensional gas-fluidized bed. Powder Technol 1992;72:45–50.</w:t>
      </w:r>
    </w:p>
    <w:p w:rsidR="00225726" w:rsidRPr="00225726" w:rsidRDefault="00225726" w:rsidP="00225726">
      <w:pPr>
        <w:pStyle w:val="Bibliography"/>
        <w:rPr>
          <w:rFonts w:cs="Times New Roman"/>
        </w:rPr>
      </w:pPr>
      <w:r w:rsidRPr="00225726">
        <w:rPr>
          <w:rFonts w:cs="Times New Roman"/>
        </w:rPr>
        <w:t>[4]</w:t>
      </w:r>
      <w:r w:rsidRPr="00225726">
        <w:rPr>
          <w:rFonts w:cs="Times New Roman"/>
        </w:rPr>
        <w:tab/>
        <w:t xml:space="preserve"> Eames I, Duursma G. Displacement of horizontal layers by bubbles injected into fluidised beds. Chem Eng Sci 1997;52:2697–705.</w:t>
      </w:r>
    </w:p>
    <w:p w:rsidR="00225726" w:rsidRPr="00225726" w:rsidRDefault="00225726" w:rsidP="00225726">
      <w:pPr>
        <w:pStyle w:val="Bibliography"/>
        <w:rPr>
          <w:rFonts w:cs="Times New Roman"/>
        </w:rPr>
      </w:pPr>
      <w:r w:rsidRPr="00225726">
        <w:rPr>
          <w:rFonts w:cs="Times New Roman"/>
        </w:rPr>
        <w:t>[5]</w:t>
      </w:r>
      <w:r w:rsidRPr="00225726">
        <w:rPr>
          <w:rFonts w:cs="Times New Roman"/>
        </w:rPr>
        <w:tab/>
        <w:t xml:space="preserve"> Gabor JD. Boundary effects on a bubble rising in a finite two-dimensional fluidized bed. Chem Eng Sci 1971;26:1247–57.</w:t>
      </w:r>
    </w:p>
    <w:p w:rsidR="004500FC" w:rsidRDefault="00225726" w:rsidP="00225726">
      <w:pPr>
        <w:pStyle w:val="Bibliography"/>
      </w:pPr>
      <w:r w:rsidRPr="00225726">
        <w:rPr>
          <w:rFonts w:cs="Times New Roman"/>
        </w:rPr>
        <w:lastRenderedPageBreak/>
        <w:t>[6]</w:t>
      </w:r>
      <w:r w:rsidRPr="00225726">
        <w:rPr>
          <w:rFonts w:cs="Times New Roman"/>
        </w:rPr>
        <w:tab/>
        <w:t xml:space="preserve"> Geldart D, editor. Gas Fluidization Technology. Chichester, NY: Wiley; 1986.</w:t>
      </w:r>
      <w:r w:rsidR="00D976BE">
        <w:fldChar w:fldCharType="end"/>
      </w:r>
    </w:p>
    <w:sectPr w:rsidR="004500FC" w:rsidSect="00FD5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66B2B"/>
    <w:multiLevelType w:val="multilevel"/>
    <w:tmpl w:val="1A129B1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Heading3"/>
      <w:lvlText w:val="%1.%2."/>
      <w:lvlJc w:val="left"/>
      <w:pPr>
        <w:ind w:left="432" w:hanging="432"/>
      </w:pPr>
    </w:lvl>
    <w:lvl w:ilvl="2">
      <w:start w:val="1"/>
      <w:numFmt w:val="decimal"/>
      <w:pStyle w:val="Heading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017EC"/>
    <w:rsid w:val="00003E26"/>
    <w:rsid w:val="0001425A"/>
    <w:rsid w:val="00024673"/>
    <w:rsid w:val="00025BA2"/>
    <w:rsid w:val="00027ED6"/>
    <w:rsid w:val="00032AC9"/>
    <w:rsid w:val="00041B6A"/>
    <w:rsid w:val="00050BDE"/>
    <w:rsid w:val="000618EE"/>
    <w:rsid w:val="00065A8D"/>
    <w:rsid w:val="0007143A"/>
    <w:rsid w:val="00093BAB"/>
    <w:rsid w:val="00105E16"/>
    <w:rsid w:val="00125710"/>
    <w:rsid w:val="001339C6"/>
    <w:rsid w:val="001548A1"/>
    <w:rsid w:val="00154D67"/>
    <w:rsid w:val="00156F0C"/>
    <w:rsid w:val="0018197A"/>
    <w:rsid w:val="00193D9D"/>
    <w:rsid w:val="00194FCE"/>
    <w:rsid w:val="001B06A3"/>
    <w:rsid w:val="001B4F70"/>
    <w:rsid w:val="001E2878"/>
    <w:rsid w:val="00212710"/>
    <w:rsid w:val="00225726"/>
    <w:rsid w:val="002815E6"/>
    <w:rsid w:val="0029740F"/>
    <w:rsid w:val="002F379D"/>
    <w:rsid w:val="00326770"/>
    <w:rsid w:val="003500EB"/>
    <w:rsid w:val="00352C73"/>
    <w:rsid w:val="00352E3F"/>
    <w:rsid w:val="003942AC"/>
    <w:rsid w:val="003A57F6"/>
    <w:rsid w:val="003B34DB"/>
    <w:rsid w:val="003D0FE8"/>
    <w:rsid w:val="00412B58"/>
    <w:rsid w:val="00434893"/>
    <w:rsid w:val="004500FC"/>
    <w:rsid w:val="00450533"/>
    <w:rsid w:val="00485AC7"/>
    <w:rsid w:val="004940D1"/>
    <w:rsid w:val="004A49D8"/>
    <w:rsid w:val="004B01A2"/>
    <w:rsid w:val="004B0A51"/>
    <w:rsid w:val="004B7496"/>
    <w:rsid w:val="004C58F3"/>
    <w:rsid w:val="004E5159"/>
    <w:rsid w:val="004F5BF7"/>
    <w:rsid w:val="00514575"/>
    <w:rsid w:val="0051745E"/>
    <w:rsid w:val="00522473"/>
    <w:rsid w:val="00553874"/>
    <w:rsid w:val="005C6709"/>
    <w:rsid w:val="00605177"/>
    <w:rsid w:val="0066408A"/>
    <w:rsid w:val="006830AB"/>
    <w:rsid w:val="00684ADD"/>
    <w:rsid w:val="006E4E5B"/>
    <w:rsid w:val="00762631"/>
    <w:rsid w:val="00781E2E"/>
    <w:rsid w:val="007C0F17"/>
    <w:rsid w:val="007C3F7D"/>
    <w:rsid w:val="007D5350"/>
    <w:rsid w:val="007E6F9C"/>
    <w:rsid w:val="008122C4"/>
    <w:rsid w:val="0082484B"/>
    <w:rsid w:val="00827BC6"/>
    <w:rsid w:val="008374DF"/>
    <w:rsid w:val="008727D1"/>
    <w:rsid w:val="008739C3"/>
    <w:rsid w:val="00874063"/>
    <w:rsid w:val="0088220F"/>
    <w:rsid w:val="008910C6"/>
    <w:rsid w:val="008A2CF3"/>
    <w:rsid w:val="008B0C36"/>
    <w:rsid w:val="0090471B"/>
    <w:rsid w:val="00904E08"/>
    <w:rsid w:val="00990F09"/>
    <w:rsid w:val="009E7BBC"/>
    <w:rsid w:val="009F3E7C"/>
    <w:rsid w:val="00A366F4"/>
    <w:rsid w:val="00A434CF"/>
    <w:rsid w:val="00A9176B"/>
    <w:rsid w:val="00A94D6A"/>
    <w:rsid w:val="00AC0063"/>
    <w:rsid w:val="00B011D2"/>
    <w:rsid w:val="00B017EC"/>
    <w:rsid w:val="00B32FE6"/>
    <w:rsid w:val="00B45F03"/>
    <w:rsid w:val="00B50E45"/>
    <w:rsid w:val="00B55B6A"/>
    <w:rsid w:val="00B87B7A"/>
    <w:rsid w:val="00B91345"/>
    <w:rsid w:val="00BA4900"/>
    <w:rsid w:val="00BA6CFB"/>
    <w:rsid w:val="00BD1897"/>
    <w:rsid w:val="00BD473F"/>
    <w:rsid w:val="00BE1D76"/>
    <w:rsid w:val="00BE5154"/>
    <w:rsid w:val="00C12DE0"/>
    <w:rsid w:val="00C56873"/>
    <w:rsid w:val="00C615BA"/>
    <w:rsid w:val="00C77B28"/>
    <w:rsid w:val="00C97B47"/>
    <w:rsid w:val="00CD02C5"/>
    <w:rsid w:val="00CD048A"/>
    <w:rsid w:val="00CE6DDA"/>
    <w:rsid w:val="00D01237"/>
    <w:rsid w:val="00D61980"/>
    <w:rsid w:val="00D667A4"/>
    <w:rsid w:val="00D976BE"/>
    <w:rsid w:val="00DA1BFC"/>
    <w:rsid w:val="00E03F56"/>
    <w:rsid w:val="00E0739B"/>
    <w:rsid w:val="00E96CE2"/>
    <w:rsid w:val="00EB374A"/>
    <w:rsid w:val="00ED096F"/>
    <w:rsid w:val="00F067EB"/>
    <w:rsid w:val="00F27C66"/>
    <w:rsid w:val="00F51929"/>
    <w:rsid w:val="00F53851"/>
    <w:rsid w:val="00F754D5"/>
    <w:rsid w:val="00F86EF6"/>
    <w:rsid w:val="00FC6A3C"/>
    <w:rsid w:val="00FD3DEE"/>
    <w:rsid w:val="00FD5C38"/>
    <w:rsid w:val="00FE0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7A4"/>
    <w:pPr>
      <w:spacing w:after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7A4"/>
    <w:pPr>
      <w:keepNext/>
      <w:keepLines/>
      <w:spacing w:before="480"/>
      <w:outlineLvl w:val="0"/>
    </w:pPr>
    <w:rPr>
      <w:rFonts w:eastAsiaTheme="majorEastAsia" w:cs="Times New Roman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67A4"/>
    <w:pPr>
      <w:keepNext/>
      <w:keepLines/>
      <w:numPr>
        <w:numId w:val="3"/>
      </w:numPr>
      <w:outlineLvl w:val="1"/>
    </w:pPr>
    <w:rPr>
      <w:rFonts w:eastAsiaTheme="majorEastAsia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67A4"/>
    <w:pPr>
      <w:keepNext/>
      <w:keepLines/>
      <w:numPr>
        <w:ilvl w:val="1"/>
        <w:numId w:val="3"/>
      </w:numPr>
      <w:outlineLvl w:val="2"/>
    </w:pPr>
    <w:rPr>
      <w:rFonts w:eastAsiaTheme="majorEastAsia" w:cs="Times New Roman"/>
      <w:b/>
      <w:bCs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667A4"/>
    <w:pPr>
      <w:numPr>
        <w:ilvl w:val="2"/>
      </w:numPr>
      <w:contextualSpacing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7A4"/>
    <w:rPr>
      <w:rFonts w:ascii="Times New Roman" w:eastAsiaTheme="majorEastAsia" w:hAnsi="Times New Roman" w:cs="Times New Roman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67A4"/>
    <w:rPr>
      <w:rFonts w:ascii="Times New Roman" w:eastAsiaTheme="majorEastAsia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67A4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667A4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D667A4"/>
    <w:pPr>
      <w:spacing w:after="200"/>
      <w:jc w:val="both"/>
    </w:pPr>
    <w:rPr>
      <w:rFonts w:eastAsia="Times New Roman" w:cs="Times New Roman"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67A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667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667A4"/>
    <w:pPr>
      <w:contextualSpacing/>
    </w:pPr>
    <w:rPr>
      <w:rFonts w:eastAsia="Times New Roman" w:cs="Times New Roman"/>
    </w:rPr>
  </w:style>
  <w:style w:type="paragraph" w:customStyle="1" w:styleId="BATitle">
    <w:name w:val="BA_Title"/>
    <w:basedOn w:val="Normal"/>
    <w:next w:val="Normal"/>
    <w:rsid w:val="00B017EC"/>
    <w:pPr>
      <w:spacing w:before="720" w:after="360" w:line="480" w:lineRule="auto"/>
      <w:ind w:left="0" w:firstLine="0"/>
      <w:jc w:val="center"/>
    </w:pPr>
    <w:rPr>
      <w:rFonts w:eastAsia="Times New Roman" w:cs="Times New Roman"/>
      <w:sz w:val="44"/>
      <w:szCs w:val="20"/>
    </w:rPr>
  </w:style>
  <w:style w:type="paragraph" w:customStyle="1" w:styleId="BBAuthorName">
    <w:name w:val="BB_Author_Name"/>
    <w:basedOn w:val="Normal"/>
    <w:next w:val="Normal"/>
    <w:rsid w:val="00B017EC"/>
    <w:pPr>
      <w:spacing w:before="0" w:after="240" w:line="480" w:lineRule="auto"/>
      <w:ind w:left="0" w:firstLine="0"/>
      <w:jc w:val="center"/>
    </w:pPr>
    <w:rPr>
      <w:rFonts w:ascii="Times" w:eastAsia="Times New Roman" w:hAnsi="Times" w:cs="Times New Roman"/>
      <w:i/>
      <w:szCs w:val="20"/>
    </w:rPr>
  </w:style>
  <w:style w:type="paragraph" w:customStyle="1" w:styleId="BCAuthorAddress">
    <w:name w:val="BC_Author_Address"/>
    <w:basedOn w:val="Normal"/>
    <w:next w:val="Normal"/>
    <w:rsid w:val="00B017EC"/>
    <w:pPr>
      <w:spacing w:before="0" w:after="240" w:line="480" w:lineRule="auto"/>
      <w:ind w:left="0" w:firstLine="0"/>
      <w:jc w:val="center"/>
    </w:pPr>
    <w:rPr>
      <w:rFonts w:ascii="Times" w:eastAsia="Times New Roman" w:hAnsi="Times" w:cs="Times New Roman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A434CF"/>
    <w:pPr>
      <w:tabs>
        <w:tab w:val="left" w:pos="384"/>
      </w:tabs>
      <w:ind w:left="384" w:hanging="3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RBates</dc:creator>
  <cp:lastModifiedBy>RBates</cp:lastModifiedBy>
  <cp:revision>19</cp:revision>
  <dcterms:created xsi:type="dcterms:W3CDTF">2014-05-08T22:04:00Z</dcterms:created>
  <dcterms:modified xsi:type="dcterms:W3CDTF">2014-05-13T02:15:00Z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zotero-version="4.0.20.2"&gt;&lt;session id="Jr8H66Sg"/&gt;&lt;style id="http://www.zotero.org/styles/fuel" hasBibliography="1" bibliographyStyleHasBeenSet="1"/&gt;&lt;prefs&gt;&lt;pref name="fieldType" value="Field"/&gt;&lt;pref name="storeReferences" value="tr</vt:lpwstr>
  </property>
  <property fmtid="{D5CDD505-2E9C-101B-9397-08002B2CF9AE}" pid="3" name="ZOTERO_PREF_2">
    <vt:lpwstr>ue"/&gt;&lt;pref name="automaticJournalAbbreviations" value="true"/&gt;&lt;pref name="noteType" value="0"/&gt;&lt;/prefs&gt;&lt;/data&gt;</vt:lpwstr>
  </property>
</Properties>
</file>