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C6" w:rsidRPr="00F0745D" w:rsidRDefault="00DA06C6" w:rsidP="00C44A72">
      <w:pPr>
        <w:rPr>
          <w:rFonts w:cs="Arial"/>
          <w:b/>
        </w:rPr>
      </w:pPr>
      <w:r w:rsidRPr="00F0745D">
        <w:rPr>
          <w:rFonts w:cs="Arial"/>
          <w:b/>
        </w:rPr>
        <w:t>Abstract:</w:t>
      </w:r>
    </w:p>
    <w:p w:rsidR="00114EBF" w:rsidRDefault="00E86201" w:rsidP="00DA06C6">
      <w:pPr>
        <w:jc w:val="both"/>
        <w:rPr>
          <w:color w:val="000000"/>
        </w:rPr>
      </w:pPr>
      <w:r w:rsidRPr="00296778">
        <w:rPr>
          <w:rFonts w:cs="Arial"/>
        </w:rPr>
        <w:t>Bio</w:t>
      </w:r>
      <w:r w:rsidR="00296778" w:rsidRPr="00296778">
        <w:rPr>
          <w:rFonts w:cs="Arial"/>
        </w:rPr>
        <w:t>-</w:t>
      </w:r>
      <w:r w:rsidRPr="00296778">
        <w:rPr>
          <w:rFonts w:cs="Arial"/>
        </w:rPr>
        <w:t xml:space="preserve">based chemicals </w:t>
      </w:r>
      <w:r w:rsidR="00451469">
        <w:rPr>
          <w:rFonts w:cs="Arial"/>
        </w:rPr>
        <w:t xml:space="preserve">constitute a </w:t>
      </w:r>
      <w:r w:rsidRPr="00296778">
        <w:rPr>
          <w:rFonts w:cs="Arial"/>
        </w:rPr>
        <w:t>promising alternative</w:t>
      </w:r>
      <w:r w:rsidR="00451469">
        <w:rPr>
          <w:rFonts w:cs="Arial"/>
        </w:rPr>
        <w:t xml:space="preserve"> platform for industrial chemical production, allowing for feedstock diversification, utilization of renewable resources, and potentially reduced environmental burdens relative to </w:t>
      </w:r>
      <w:r w:rsidRPr="00296778">
        <w:rPr>
          <w:rFonts w:cs="Arial"/>
        </w:rPr>
        <w:t>petrochemicals</w:t>
      </w:r>
      <w:r w:rsidR="00451469">
        <w:rPr>
          <w:rFonts w:cs="Arial"/>
        </w:rPr>
        <w:t xml:space="preserve">.  Bio-based chemicals also present new market opportunities in a range of end-use applications, from coatings to polymers.  </w:t>
      </w:r>
      <w:r w:rsidRPr="00296778">
        <w:rPr>
          <w:rFonts w:cs="Arial"/>
        </w:rPr>
        <w:t xml:space="preserve"> </w:t>
      </w:r>
      <w:r w:rsidR="0063763F" w:rsidRPr="00296778">
        <w:rPr>
          <w:rFonts w:cs="Arial"/>
        </w:rPr>
        <w:t xml:space="preserve">Global production of chemicals and polymers from petroleum is about </w:t>
      </w:r>
      <w:r w:rsidR="00482314">
        <w:rPr>
          <w:rFonts w:cs="Arial"/>
        </w:rPr>
        <w:t>330 million ton</w:t>
      </w:r>
      <w:r w:rsidR="0063763F" w:rsidRPr="00296778">
        <w:rPr>
          <w:rFonts w:cs="Arial"/>
        </w:rPr>
        <w:t>s</w:t>
      </w:r>
      <w:r w:rsidR="006175E2" w:rsidRPr="00296778">
        <w:rPr>
          <w:rFonts w:cs="Arial"/>
        </w:rPr>
        <w:t>,</w:t>
      </w:r>
      <w:r w:rsidR="0063763F" w:rsidRPr="00296778">
        <w:rPr>
          <w:rFonts w:cs="Arial"/>
        </w:rPr>
        <w:t xml:space="preserve"> </w:t>
      </w:r>
      <w:r w:rsidR="00612725" w:rsidRPr="00296778">
        <w:rPr>
          <w:rFonts w:cs="Arial"/>
        </w:rPr>
        <w:t xml:space="preserve">and it mainly </w:t>
      </w:r>
      <w:r w:rsidR="00B96AC7">
        <w:rPr>
          <w:rFonts w:cs="Arial"/>
        </w:rPr>
        <w:t xml:space="preserve">consists of </w:t>
      </w:r>
      <w:r w:rsidR="00451469">
        <w:rPr>
          <w:rFonts w:cs="Arial"/>
        </w:rPr>
        <w:t>basic platform chemical</w:t>
      </w:r>
      <w:r w:rsidR="00612725" w:rsidRPr="00296778">
        <w:rPr>
          <w:rFonts w:cs="Arial"/>
        </w:rPr>
        <w:t xml:space="preserve"> that are basis for production of </w:t>
      </w:r>
      <w:r w:rsidR="00451469">
        <w:rPr>
          <w:rFonts w:cs="Arial"/>
        </w:rPr>
        <w:t>fine</w:t>
      </w:r>
      <w:r w:rsidR="00612725" w:rsidRPr="00296778">
        <w:rPr>
          <w:rFonts w:cs="Arial"/>
        </w:rPr>
        <w:t xml:space="preserve"> ch</w:t>
      </w:r>
      <w:r w:rsidR="00C44A72" w:rsidRPr="00296778">
        <w:rPr>
          <w:rFonts w:cs="Arial"/>
        </w:rPr>
        <w:t>e</w:t>
      </w:r>
      <w:r w:rsidR="00451469">
        <w:rPr>
          <w:rFonts w:cs="Arial"/>
        </w:rPr>
        <w:t>mical</w:t>
      </w:r>
      <w:r w:rsidR="00612725" w:rsidRPr="00296778">
        <w:rPr>
          <w:rFonts w:cs="Arial"/>
        </w:rPr>
        <w:t xml:space="preserve"> and polymers.</w:t>
      </w:r>
      <w:r w:rsidR="00482314">
        <w:rPr>
          <w:rFonts w:cs="Arial"/>
        </w:rPr>
        <w:t xml:space="preserve"> </w:t>
      </w:r>
      <w:r w:rsidR="00C2658F">
        <w:rPr>
          <w:rFonts w:cs="Arial"/>
        </w:rPr>
        <w:t>Studies have shown that most of these building blocks can be produced from biomass resources.</w:t>
      </w:r>
      <w:r w:rsidR="00451469">
        <w:rPr>
          <w:rFonts w:cs="Arial"/>
        </w:rPr>
        <w:fldChar w:fldCharType="begin"/>
      </w:r>
      <w:r w:rsidR="00451469">
        <w:rPr>
          <w:rFonts w:cs="Arial"/>
        </w:rPr>
        <w:instrText xml:space="preserve"> ADDIN EN.CITE &lt;EndNote&gt;&lt;Cite&gt;&lt;Author&gt;de Jong&lt;/Author&gt;&lt;Year&gt;2012&lt;/Year&gt;&lt;RecNum&gt;36&lt;/RecNum&gt;&lt;DisplayText&gt;[1]&lt;/DisplayText&gt;&lt;record&gt;&lt;rec-number&gt;36&lt;/rec-number&gt;&lt;foreign-keys&gt;&lt;key app="EN" db-id="t9wsz2px5zx9p7ewfss5pf9gedrrzrrvdt52"&gt;36&lt;/key&gt;&lt;/foreign-keys&gt;&lt;ref-type name="Journal Article"&gt;17&lt;/ref-type&gt;&lt;contributors&gt;&lt;authors&gt;&lt;author&gt;de Jong, Ed&lt;/author&gt;&lt;/authors&gt;&lt;/contributors&gt;&lt;titles&gt;&lt;title&gt;Bio-based Chemicals Value Added Products from Biorefineries&lt;/title&gt;&lt;secondary-title&gt;IEA Bioenergy, Task42 Biorefinery&lt;/secondary-title&gt;&lt;/titles&gt;&lt;periodical&gt;&lt;full-title&gt;IEA Bioenergy, Task42 Biorefinery&lt;/full-title&gt;&lt;/periodical&gt;&lt;dates&gt;&lt;year&gt;2012&lt;/year&gt;&lt;/dates&gt;&lt;urls&gt;&lt;/urls&gt;&lt;/record&gt;&lt;/Cite&gt;&lt;/EndNote&gt;</w:instrText>
      </w:r>
      <w:r w:rsidR="00451469">
        <w:rPr>
          <w:rFonts w:cs="Arial"/>
        </w:rPr>
        <w:fldChar w:fldCharType="separate"/>
      </w:r>
      <w:r w:rsidR="00451469">
        <w:rPr>
          <w:rFonts w:cs="Arial"/>
          <w:noProof/>
        </w:rPr>
        <w:t>[</w:t>
      </w:r>
      <w:hyperlink w:anchor="_ENREF_1" w:tooltip="de Jong, 2012 #36" w:history="1">
        <w:r w:rsidR="00451469">
          <w:rPr>
            <w:rFonts w:cs="Arial"/>
            <w:noProof/>
          </w:rPr>
          <w:t>1</w:t>
        </w:r>
      </w:hyperlink>
      <w:r w:rsidR="00451469">
        <w:rPr>
          <w:rFonts w:cs="Arial"/>
          <w:noProof/>
        </w:rPr>
        <w:t>]</w:t>
      </w:r>
      <w:r w:rsidR="00451469">
        <w:rPr>
          <w:rFonts w:cs="Arial"/>
        </w:rPr>
        <w:fldChar w:fldCharType="end"/>
      </w:r>
      <w:r w:rsidR="00C2658F">
        <w:rPr>
          <w:rFonts w:cs="Arial"/>
        </w:rPr>
        <w:t xml:space="preserve"> </w:t>
      </w:r>
      <w:r w:rsidR="004340BE">
        <w:rPr>
          <w:rFonts w:cs="Arial"/>
        </w:rPr>
        <w:t xml:space="preserve"> </w:t>
      </w:r>
      <w:r w:rsidR="00E34C5B">
        <w:rPr>
          <w:rFonts w:cs="Arial"/>
        </w:rPr>
        <w:t>Current b</w:t>
      </w:r>
      <w:r w:rsidR="0063763F" w:rsidRPr="00296778">
        <w:rPr>
          <w:rFonts w:cs="Arial"/>
        </w:rPr>
        <w:t>io</w:t>
      </w:r>
      <w:r w:rsidR="00DB0D8C">
        <w:rPr>
          <w:rFonts w:cs="Arial"/>
        </w:rPr>
        <w:t>-</w:t>
      </w:r>
      <w:r w:rsidR="00451469">
        <w:rPr>
          <w:rFonts w:cs="Arial"/>
        </w:rPr>
        <w:t xml:space="preserve">based </w:t>
      </w:r>
      <w:r w:rsidR="0063763F" w:rsidRPr="00296778">
        <w:rPr>
          <w:rFonts w:cs="Arial"/>
        </w:rPr>
        <w:t>chemical production</w:t>
      </w:r>
      <w:r w:rsidR="00C2658F">
        <w:rPr>
          <w:rFonts w:cs="Arial"/>
        </w:rPr>
        <w:t>,</w:t>
      </w:r>
      <w:r w:rsidR="0063763F" w:rsidRPr="00296778">
        <w:rPr>
          <w:rFonts w:cs="Arial"/>
        </w:rPr>
        <w:t xml:space="preserve"> </w:t>
      </w:r>
      <w:r w:rsidR="00C2658F" w:rsidRPr="00296778">
        <w:rPr>
          <w:rFonts w:cs="Arial"/>
        </w:rPr>
        <w:t>from both woody and herbaceous resources</w:t>
      </w:r>
      <w:r w:rsidR="00C2658F">
        <w:rPr>
          <w:rFonts w:cs="Arial"/>
        </w:rPr>
        <w:t>,</w:t>
      </w:r>
      <w:r w:rsidR="00C2658F" w:rsidRPr="00296778">
        <w:rPr>
          <w:rFonts w:cs="Arial"/>
        </w:rPr>
        <w:t xml:space="preserve"> </w:t>
      </w:r>
      <w:r w:rsidR="0063763F" w:rsidRPr="00296778">
        <w:rPr>
          <w:rFonts w:cs="Arial"/>
        </w:rPr>
        <w:t xml:space="preserve">is estimated to be around 50 million </w:t>
      </w:r>
      <w:r w:rsidR="00DB0D8C" w:rsidRPr="00296778">
        <w:rPr>
          <w:rFonts w:cs="Arial"/>
        </w:rPr>
        <w:t>ton</w:t>
      </w:r>
      <w:r w:rsidR="00482314">
        <w:rPr>
          <w:rFonts w:cs="Arial"/>
        </w:rPr>
        <w:t>s</w:t>
      </w:r>
      <w:r w:rsidR="000621D1">
        <w:rPr>
          <w:rFonts w:cs="Arial"/>
        </w:rPr>
        <w:t>.</w:t>
      </w:r>
      <w:r w:rsidR="00935BF0">
        <w:rPr>
          <w:rFonts w:cs="Arial"/>
        </w:rPr>
        <w:fldChar w:fldCharType="begin"/>
      </w:r>
      <w:r w:rsidR="00A50842">
        <w:rPr>
          <w:rFonts w:cs="Arial"/>
        </w:rPr>
        <w:instrText xml:space="preserve"> ADDIN EN.CITE &lt;EndNote&gt;&lt;Cite&gt;&lt;Author&gt;de Jong&lt;/Author&gt;&lt;Year&gt;2012&lt;/Year&gt;&lt;RecNum&gt;36&lt;/RecNum&gt;&lt;DisplayText&gt;[1]&lt;/DisplayText&gt;&lt;record&gt;&lt;rec-number&gt;36&lt;/rec-number&gt;&lt;foreign-keys&gt;&lt;key app="EN" db-id="t9wsz2px5zx9p7ewfss5pf9gedrrzrrvdt52"&gt;36&lt;/key&gt;&lt;/foreign-keys&gt;&lt;ref-type name="Journal Article"&gt;17&lt;/ref-type&gt;&lt;contributors&gt;&lt;authors&gt;&lt;author&gt;de Jong, Ed&lt;/author&gt;&lt;/authors&gt;&lt;/contributors&gt;&lt;titles&gt;&lt;title&gt;Bio-based Chemicals Value Added Products from Biorefineries&lt;/title&gt;&lt;secondary-title&gt;IEA Bioenergy, Task42 Biorefinery&lt;/secondary-title&gt;&lt;/titles&gt;&lt;periodical&gt;&lt;full-title&gt;IEA Bioenergy, Task42 Biorefinery&lt;/full-title&gt;&lt;/periodical&gt;&lt;dates&gt;&lt;year&gt;2012&lt;/year&gt;&lt;/dates&gt;&lt;urls&gt;&lt;/urls&gt;&lt;/record&gt;&lt;/Cite&gt;&lt;/EndNote&gt;</w:instrText>
      </w:r>
      <w:r w:rsidR="00935BF0">
        <w:rPr>
          <w:rFonts w:cs="Arial"/>
        </w:rPr>
        <w:fldChar w:fldCharType="separate"/>
      </w:r>
      <w:r w:rsidR="00A50842">
        <w:rPr>
          <w:rFonts w:cs="Arial"/>
          <w:noProof/>
        </w:rPr>
        <w:t>[</w:t>
      </w:r>
      <w:hyperlink w:anchor="_ENREF_1" w:tooltip="de Jong, 2012 #36" w:history="1">
        <w:r w:rsidR="00E34C5B">
          <w:rPr>
            <w:rFonts w:cs="Arial"/>
            <w:noProof/>
          </w:rPr>
          <w:t>1</w:t>
        </w:r>
      </w:hyperlink>
      <w:r w:rsidR="00A50842">
        <w:rPr>
          <w:rFonts w:cs="Arial"/>
          <w:noProof/>
        </w:rPr>
        <w:t>]</w:t>
      </w:r>
      <w:r w:rsidR="00935BF0">
        <w:rPr>
          <w:rFonts w:cs="Arial"/>
        </w:rPr>
        <w:fldChar w:fldCharType="end"/>
      </w:r>
      <w:r w:rsidRPr="00296778">
        <w:rPr>
          <w:rFonts w:cs="Arial"/>
        </w:rPr>
        <w:t xml:space="preserve"> </w:t>
      </w:r>
      <w:r w:rsidR="006175E2" w:rsidRPr="00296778">
        <w:rPr>
          <w:rFonts w:cs="Arial"/>
        </w:rPr>
        <w:t xml:space="preserve"> </w:t>
      </w:r>
      <w:r w:rsidR="00C2658F">
        <w:rPr>
          <w:rFonts w:cs="Arial"/>
        </w:rPr>
        <w:t xml:space="preserve">Among all available </w:t>
      </w:r>
      <w:r w:rsidR="006175E2" w:rsidRPr="00296778">
        <w:rPr>
          <w:rFonts w:cs="Arial"/>
        </w:rPr>
        <w:t xml:space="preserve">sources, lignin with annual production of </w:t>
      </w:r>
      <w:r w:rsidR="005E0AC3" w:rsidRPr="00296778">
        <w:rPr>
          <w:rFonts w:cs="Arial"/>
        </w:rPr>
        <w:t>200</w:t>
      </w:r>
      <w:r w:rsidR="006175E2" w:rsidRPr="00296778">
        <w:rPr>
          <w:rFonts w:cs="Arial"/>
        </w:rPr>
        <w:t xml:space="preserve"> </w:t>
      </w:r>
      <w:r w:rsidR="006C11BE">
        <w:rPr>
          <w:rFonts w:cs="Arial"/>
        </w:rPr>
        <w:t>m</w:t>
      </w:r>
      <w:r w:rsidR="005E0AC3" w:rsidRPr="00296778">
        <w:rPr>
          <w:rFonts w:cs="Arial"/>
        </w:rPr>
        <w:t>illion metric</w:t>
      </w:r>
      <w:r w:rsidR="006175E2" w:rsidRPr="00296778">
        <w:rPr>
          <w:rFonts w:cs="Arial"/>
        </w:rPr>
        <w:t xml:space="preserve"> </w:t>
      </w:r>
      <w:r w:rsidR="00897B21" w:rsidRPr="00296778">
        <w:rPr>
          <w:rFonts w:cs="Arial"/>
        </w:rPr>
        <w:t>tons</w:t>
      </w:r>
      <w:r w:rsidR="006175E2" w:rsidRPr="00296778">
        <w:rPr>
          <w:rFonts w:cs="Arial"/>
        </w:rPr>
        <w:t>/</w:t>
      </w:r>
      <w:r w:rsidR="00897B21" w:rsidRPr="00296778">
        <w:rPr>
          <w:rFonts w:cs="Arial"/>
        </w:rPr>
        <w:t>yr.</w:t>
      </w:r>
      <w:r w:rsidR="006175E2" w:rsidRPr="00296778">
        <w:rPr>
          <w:rFonts w:cs="Arial"/>
        </w:rPr>
        <w:t xml:space="preserve"> is </w:t>
      </w:r>
      <w:r w:rsidR="00D04C08" w:rsidRPr="00296778">
        <w:rPr>
          <w:rFonts w:cs="Arial"/>
        </w:rPr>
        <w:t xml:space="preserve">the second most abundant </w:t>
      </w:r>
      <w:r w:rsidR="00C44A72" w:rsidRPr="00296778">
        <w:rPr>
          <w:rFonts w:cs="Arial"/>
        </w:rPr>
        <w:t>natural polymer</w:t>
      </w:r>
      <w:r w:rsidR="00D04C08" w:rsidRPr="00296778">
        <w:rPr>
          <w:rFonts w:cs="Arial"/>
        </w:rPr>
        <w:t xml:space="preserve"> on earth after cellulose.</w:t>
      </w:r>
      <w:r w:rsidR="00935BF0">
        <w:rPr>
          <w:rFonts w:cs="Arial"/>
        </w:rPr>
        <w:fldChar w:fldCharType="begin"/>
      </w:r>
      <w:r w:rsidR="000621D1">
        <w:rPr>
          <w:rFonts w:cs="Arial"/>
        </w:rPr>
        <w:instrText xml:space="preserve"> ADDIN EN.CITE &lt;EndNote&gt;&lt;Cite&gt;&lt;Author&gt;Ragauskas&lt;/Author&gt;&lt;Year&gt;2006&lt;/Year&gt;&lt;RecNum&gt;39&lt;/RecNum&gt;&lt;DisplayText&gt;[2, 3]&lt;/DisplayText&gt;&lt;record&gt;&lt;rec-number&gt;39&lt;/rec-number&gt;&lt;foreign-keys&gt;&lt;key app="EN" db-id="t9wsz2px5zx9p7ewfss5pf9gedrrzrrvdt52"&gt;39&lt;/key&gt;&lt;/foreign-keys&gt;&lt;ref-type name="Journal Article"&gt;17&lt;/ref-type&gt;&lt;contributors&gt;&lt;authors&gt;&lt;author&gt;Ragauskas, Arthur J&lt;/author&gt;&lt;author&gt;Williams, Charlotte K&lt;/author&gt;&lt;author&gt;Davison, Brian H&lt;/author&gt;&lt;author&gt;Britovsek, George&lt;/author&gt;&lt;author&gt;Cairney, John&lt;/author&gt;&lt;author&gt;Eckert, Charles A&lt;/author&gt;&lt;author&gt;Frederick, William J&lt;/author&gt;&lt;author&gt;Hallett, Jason P&lt;/author&gt;&lt;author&gt;Leak, David J&lt;/author&gt;&lt;author&gt;Liotta, Charles L&lt;/author&gt;&lt;/authors&gt;&lt;/contributors&gt;&lt;titles&gt;&lt;title&gt;The path forward for biofuels and biomaterials&lt;/title&gt;&lt;secondary-title&gt;science&lt;/secondary-title&gt;&lt;/titles&gt;&lt;periodical&gt;&lt;full-title&gt;science&lt;/full-title&gt;&lt;/periodical&gt;&lt;pages&gt;484-489&lt;/pages&gt;&lt;volume&gt;311&lt;/volume&gt;&lt;number&gt;5760&lt;/number&gt;&lt;dates&gt;&lt;year&gt;2006&lt;/year&gt;&lt;/dates&gt;&lt;isbn&gt;0036-8075&lt;/isbn&gt;&lt;urls&gt;&lt;/urls&gt;&lt;/record&gt;&lt;/Cite&gt;&lt;Cite&gt;&lt;Author&gt;Percival Zhang&lt;/Author&gt;&lt;Year&gt;2006&lt;/Year&gt;&lt;RecNum&gt;34&lt;/RecNum&gt;&lt;record&gt;&lt;rec-number&gt;34&lt;/rec-number&gt;&lt;foreign-keys&gt;&lt;key app="EN" db-id="t9wsz2px5zx9p7ewfss5pf9gedrrzrrvdt52"&gt;34&lt;/key&gt;&lt;/foreign-keys&gt;&lt;ref-type name="Journal Article"&gt;17&lt;/ref-type&gt;&lt;contributors&gt;&lt;authors&gt;&lt;author&gt;Percival Zhang, Y-H&lt;/author&gt;&lt;author&gt;Himmel, Michael E&lt;/author&gt;&lt;author&gt;Mielenz, Jonathan R&lt;/author&gt;&lt;/authors&gt;&lt;/contributors&gt;&lt;titles&gt;&lt;title&gt;Outlook for cellulase improvement: screening and selection strategies&lt;/title&gt;&lt;secondary-title&gt;Biotechnology advances&lt;/secondary-title&gt;&lt;/titles&gt;&lt;periodical&gt;&lt;full-title&gt;Biotechnology advances&lt;/full-title&gt;&lt;/periodical&gt;&lt;pages&gt;452-481&lt;/pages&gt;&lt;volume&gt;24&lt;/volume&gt;&lt;number&gt;5&lt;/number&gt;&lt;dates&gt;&lt;year&gt;2006&lt;/year&gt;&lt;/dates&gt;&lt;isbn&gt;0734-9750&lt;/isbn&gt;&lt;urls&gt;&lt;/urls&gt;&lt;/record&gt;&lt;/Cite&gt;&lt;/EndNote&gt;</w:instrText>
      </w:r>
      <w:r w:rsidR="00935BF0">
        <w:rPr>
          <w:rFonts w:cs="Arial"/>
        </w:rPr>
        <w:fldChar w:fldCharType="separate"/>
      </w:r>
      <w:r w:rsidR="000621D1">
        <w:rPr>
          <w:rFonts w:cs="Arial"/>
          <w:noProof/>
        </w:rPr>
        <w:t>[</w:t>
      </w:r>
      <w:hyperlink w:anchor="_ENREF_2" w:tooltip="Ragauskas, 2006 #39" w:history="1">
        <w:r w:rsidR="00E34C5B">
          <w:rPr>
            <w:rFonts w:cs="Arial"/>
            <w:noProof/>
          </w:rPr>
          <w:t>2</w:t>
        </w:r>
      </w:hyperlink>
      <w:r w:rsidR="000621D1">
        <w:rPr>
          <w:rFonts w:cs="Arial"/>
          <w:noProof/>
        </w:rPr>
        <w:t xml:space="preserve">, </w:t>
      </w:r>
      <w:hyperlink w:anchor="_ENREF_3" w:tooltip="Percival Zhang, 2006 #34" w:history="1">
        <w:r w:rsidR="00E34C5B">
          <w:rPr>
            <w:rFonts w:cs="Arial"/>
            <w:noProof/>
          </w:rPr>
          <w:t>3</w:t>
        </w:r>
      </w:hyperlink>
      <w:r w:rsidR="000621D1">
        <w:rPr>
          <w:rFonts w:cs="Arial"/>
          <w:noProof/>
        </w:rPr>
        <w:t>]</w:t>
      </w:r>
      <w:r w:rsidR="00935BF0">
        <w:rPr>
          <w:rFonts w:cs="Arial"/>
        </w:rPr>
        <w:fldChar w:fldCharType="end"/>
      </w:r>
      <w:r w:rsidR="00D22802" w:rsidRPr="00296778">
        <w:rPr>
          <w:rFonts w:cs="Arial"/>
        </w:rPr>
        <w:t xml:space="preserve"> </w:t>
      </w:r>
      <w:r w:rsidR="00D04C08" w:rsidRPr="00296778">
        <w:rPr>
          <w:rFonts w:cs="Arial"/>
        </w:rPr>
        <w:t>Lignin accounts for approximately 25–35 % of the organic matrix of wood.</w:t>
      </w:r>
      <w:r w:rsidR="000621D1">
        <w:rPr>
          <w:rFonts w:cs="Arial"/>
        </w:rPr>
        <w:t xml:space="preserve"> </w:t>
      </w:r>
      <w:r w:rsidR="00C44A72" w:rsidRPr="00296778">
        <w:rPr>
          <w:rFonts w:cs="Arial"/>
        </w:rPr>
        <w:t>The monomer structure has been rep</w:t>
      </w:r>
      <w:r w:rsidR="000621D1">
        <w:rPr>
          <w:rFonts w:cs="Arial"/>
        </w:rPr>
        <w:t xml:space="preserve">orted to consist of </w:t>
      </w:r>
      <w:r w:rsidR="00114EBF">
        <w:rPr>
          <w:rFonts w:cs="Arial"/>
        </w:rPr>
        <w:t xml:space="preserve">a </w:t>
      </w:r>
      <w:r w:rsidR="000621D1">
        <w:rPr>
          <w:rFonts w:cs="Arial"/>
        </w:rPr>
        <w:t xml:space="preserve">phenyl </w:t>
      </w:r>
      <w:proofErr w:type="spellStart"/>
      <w:r w:rsidR="000621D1">
        <w:rPr>
          <w:rFonts w:cs="Arial"/>
        </w:rPr>
        <w:t>propa</w:t>
      </w:r>
      <w:r w:rsidR="00C44A72" w:rsidRPr="00296778">
        <w:rPr>
          <w:rFonts w:cs="Arial"/>
        </w:rPr>
        <w:t>noid</w:t>
      </w:r>
      <w:proofErr w:type="spellEnd"/>
      <w:r w:rsidR="00C44A72" w:rsidRPr="00296778">
        <w:rPr>
          <w:rFonts w:cs="Arial"/>
        </w:rPr>
        <w:t xml:space="preserve"> </w:t>
      </w:r>
      <w:r w:rsidR="00A732A5" w:rsidRPr="00296778">
        <w:rPr>
          <w:rFonts w:cs="Arial"/>
        </w:rPr>
        <w:t>skeleton.</w:t>
      </w:r>
      <w:r w:rsidR="00935BF0">
        <w:rPr>
          <w:rFonts w:cs="Arial"/>
        </w:rPr>
        <w:fldChar w:fldCharType="begin"/>
      </w:r>
      <w:r w:rsidR="000621D1">
        <w:rPr>
          <w:rFonts w:cs="Arial"/>
        </w:rPr>
        <w:instrText xml:space="preserve"> ADDIN EN.CITE &lt;EndNote&gt;&lt;Cite&gt;&lt;Author&gt;Kleinert&lt;/Author&gt;&lt;Year&gt;2008&lt;/Year&gt;&lt;RecNum&gt;38&lt;/RecNum&gt;&lt;DisplayText&gt;[4]&lt;/DisplayText&gt;&lt;record&gt;&lt;rec-number&gt;38&lt;/rec-number&gt;&lt;foreign-keys&gt;&lt;key app="EN" db-id="t9wsz2px5zx9p7ewfss5pf9gedrrzrrvdt52"&gt;38&lt;/key&gt;&lt;/foreign-keys&gt;&lt;ref-type name="Journal Article"&gt;17&lt;/ref-type&gt;&lt;contributors&gt;&lt;authors&gt;&lt;author&gt;Kleinert, Mike&lt;/author&gt;&lt;author&gt;Barth, Tanja&lt;/author&gt;&lt;/authors&gt;&lt;/contributors&gt;&lt;titles&gt;&lt;title&gt;Phenols from lignin&lt;/title&gt;&lt;secondary-title&gt;Chemical engineering &amp;amp; technology&lt;/secondary-title&gt;&lt;/titles&gt;&lt;periodical&gt;&lt;full-title&gt;Chemical engineering &amp;amp; technology&lt;/full-title&gt;&lt;/periodical&gt;&lt;pages&gt;736-745&lt;/pages&gt;&lt;volume&gt;31&lt;/volume&gt;&lt;number&gt;5&lt;/number&gt;&lt;dates&gt;&lt;year&gt;2008&lt;/year&gt;&lt;/dates&gt;&lt;isbn&gt;1521-4125&lt;/isbn&gt;&lt;urls&gt;&lt;/urls&gt;&lt;/record&gt;&lt;/Cite&gt;&lt;/EndNote&gt;</w:instrText>
      </w:r>
      <w:r w:rsidR="00935BF0">
        <w:rPr>
          <w:rFonts w:cs="Arial"/>
        </w:rPr>
        <w:fldChar w:fldCharType="separate"/>
      </w:r>
      <w:r w:rsidR="000621D1">
        <w:rPr>
          <w:rFonts w:cs="Arial"/>
          <w:noProof/>
        </w:rPr>
        <w:t>[</w:t>
      </w:r>
      <w:hyperlink w:anchor="_ENREF_4" w:tooltip="Kleinert, 2008 #38" w:history="1">
        <w:r w:rsidR="00E34C5B">
          <w:rPr>
            <w:rFonts w:cs="Arial"/>
            <w:noProof/>
          </w:rPr>
          <w:t>4</w:t>
        </w:r>
      </w:hyperlink>
      <w:r w:rsidR="000621D1">
        <w:rPr>
          <w:rFonts w:cs="Arial"/>
          <w:noProof/>
        </w:rPr>
        <w:t>]</w:t>
      </w:r>
      <w:r w:rsidR="00935BF0">
        <w:rPr>
          <w:rFonts w:cs="Arial"/>
        </w:rPr>
        <w:fldChar w:fldCharType="end"/>
      </w:r>
      <w:r w:rsidR="005E0AC3" w:rsidRPr="00296778">
        <w:rPr>
          <w:rFonts w:cs="Arial"/>
        </w:rPr>
        <w:t xml:space="preserve"> </w:t>
      </w:r>
      <w:r w:rsidR="008279F3" w:rsidRPr="00296778">
        <w:rPr>
          <w:rFonts w:cs="Arial"/>
          <w:color w:val="000000"/>
        </w:rPr>
        <w:t>Transformations of lignin have been developed with the goal of preserving</w:t>
      </w:r>
      <w:r w:rsidR="00114EBF">
        <w:rPr>
          <w:rFonts w:cs="Arial"/>
          <w:color w:val="000000"/>
        </w:rPr>
        <w:t xml:space="preserve"> the</w:t>
      </w:r>
      <w:r w:rsidR="008279F3" w:rsidRPr="00296778">
        <w:rPr>
          <w:rFonts w:cs="Arial"/>
          <w:color w:val="000000"/>
        </w:rPr>
        <w:t xml:space="preserve"> </w:t>
      </w:r>
      <w:r w:rsidR="00114EBF">
        <w:rPr>
          <w:rFonts w:cs="Arial"/>
          <w:color w:val="000000"/>
        </w:rPr>
        <w:t>phenolic</w:t>
      </w:r>
      <w:r w:rsidR="008279F3" w:rsidRPr="00296778">
        <w:rPr>
          <w:rFonts w:cs="Arial"/>
          <w:color w:val="000000"/>
        </w:rPr>
        <w:t xml:space="preserve"> structure</w:t>
      </w:r>
      <w:r w:rsidR="00114EBF">
        <w:rPr>
          <w:rFonts w:cs="Arial"/>
          <w:color w:val="000000"/>
        </w:rPr>
        <w:t xml:space="preserve"> for more ready production of complex aromatic chemicals , but these routes have been </w:t>
      </w:r>
      <w:r w:rsidR="008279F3" w:rsidRPr="00296778">
        <w:rPr>
          <w:rFonts w:cs="Arial"/>
          <w:color w:val="000000"/>
        </w:rPr>
        <w:t xml:space="preserve">difficult </w:t>
      </w:r>
      <w:r w:rsidR="00C2658F">
        <w:rPr>
          <w:rFonts w:cs="Arial"/>
          <w:color w:val="000000"/>
        </w:rPr>
        <w:t xml:space="preserve">and </w:t>
      </w:r>
      <w:r w:rsidR="00114EBF">
        <w:rPr>
          <w:rFonts w:cs="Arial"/>
          <w:color w:val="000000"/>
        </w:rPr>
        <w:t xml:space="preserve">relatively </w:t>
      </w:r>
      <w:r w:rsidR="00C2658F">
        <w:rPr>
          <w:rFonts w:cs="Arial"/>
          <w:color w:val="000000"/>
        </w:rPr>
        <w:t>energy consumptive</w:t>
      </w:r>
      <w:r w:rsidR="00DB4A14">
        <w:rPr>
          <w:rFonts w:cs="Arial"/>
        </w:rPr>
        <w:t>.</w:t>
      </w:r>
      <w:r w:rsidR="00935BF0">
        <w:rPr>
          <w:rFonts w:cs="Arial"/>
          <w:color w:val="000000"/>
        </w:rPr>
        <w:fldChar w:fldCharType="begin"/>
      </w:r>
      <w:r w:rsidR="000621D1">
        <w:rPr>
          <w:rFonts w:cs="Arial"/>
          <w:color w:val="000000"/>
        </w:rPr>
        <w:instrText xml:space="preserve"> ADDIN EN.CITE &lt;EndNote&gt;&lt;Cite&gt;&lt;Author&gt;Kleinert&lt;/Author&gt;&lt;Year&gt;2008&lt;/Year&gt;&lt;RecNum&gt;38&lt;/RecNum&gt;&lt;DisplayText&gt;[4, 5]&lt;/DisplayText&gt;&lt;record&gt;&lt;rec-number&gt;38&lt;/rec-number&gt;&lt;foreign-keys&gt;&lt;key app="EN" db-id="t9wsz2px5zx9p7ewfss5pf9gedrrzrrvdt52"&gt;38&lt;/key&gt;&lt;/foreign-keys&gt;&lt;ref-type name="Journal Article"&gt;17&lt;/ref-type&gt;&lt;contributors&gt;&lt;authors&gt;&lt;author&gt;Kleinert, Mike&lt;/author&gt;&lt;author&gt;Barth, Tanja&lt;/author&gt;&lt;/authors&gt;&lt;/contributors&gt;&lt;titles&gt;&lt;title&gt;Phenols from lignin&lt;/title&gt;&lt;secondary-title&gt;Chemical engineering &amp;amp; technology&lt;/secondary-title&gt;&lt;/titles&gt;&lt;periodical&gt;&lt;full-title&gt;Chemical engineering &amp;amp; technology&lt;/full-title&gt;&lt;/periodical&gt;&lt;pages&gt;736-745&lt;/pages&gt;&lt;volume&gt;31&lt;/volume&gt;&lt;number&gt;5&lt;/number&gt;&lt;dates&gt;&lt;year&gt;2008&lt;/year&gt;&lt;/dates&gt;&lt;isbn&gt;1521-4125&lt;/isbn&gt;&lt;urls&gt;&lt;/urls&gt;&lt;/record&gt;&lt;/Cite&gt;&lt;Cite&gt;&lt;Author&gt;Barta&lt;/Author&gt;&lt;Year&gt;2014&lt;/Year&gt;&lt;RecNum&gt;33&lt;/RecNum&gt;&lt;record&gt;&lt;rec-number&gt;33&lt;/rec-number&gt;&lt;foreign-keys&gt;&lt;key app="EN" db-id="t9wsz2px5zx9p7ewfss5pf9gedrrzrrvdt52"&gt;33&lt;/key&gt;&lt;/foreign-keys&gt;&lt;ref-type name="Journal Article"&gt;17&lt;/ref-type&gt;&lt;contributors&gt;&lt;authors&gt;&lt;author&gt;Barta, Katalin&lt;/author&gt;&lt;author&gt;Warner, Genoa R&lt;/author&gt;&lt;author&gt;Beach, Evan S&lt;/author&gt;&lt;author&gt;Anastas, Paul T&lt;/author&gt;&lt;/authors&gt;&lt;/contributors&gt;&lt;titles&gt;&lt;title&gt;Depolymerization of organosolv lignin to aromatic compounds over Cu-doped porous metal oxides&lt;/title&gt;&lt;secondary-title&gt;Green Chemistry&lt;/secondary-title&gt;&lt;/titles&gt;&lt;periodical&gt;&lt;full-title&gt;Green Chemistry&lt;/full-title&gt;&lt;/periodical&gt;&lt;pages&gt;191-196&lt;/pages&gt;&lt;volume&gt;16&lt;/volume&gt;&lt;number&gt;1&lt;/number&gt;&lt;dates&gt;&lt;year&gt;2014&lt;/year&gt;&lt;/dates&gt;&lt;urls&gt;&lt;/urls&gt;&lt;/record&gt;&lt;/Cite&gt;&lt;/EndNote&gt;</w:instrText>
      </w:r>
      <w:r w:rsidR="00935BF0">
        <w:rPr>
          <w:rFonts w:cs="Arial"/>
          <w:color w:val="000000"/>
        </w:rPr>
        <w:fldChar w:fldCharType="separate"/>
      </w:r>
      <w:r w:rsidR="000621D1">
        <w:rPr>
          <w:rFonts w:cs="Arial"/>
          <w:noProof/>
          <w:color w:val="000000"/>
        </w:rPr>
        <w:t>[</w:t>
      </w:r>
      <w:hyperlink w:anchor="_ENREF_4" w:tooltip="Kleinert, 2008 #38" w:history="1">
        <w:r w:rsidR="00E34C5B">
          <w:rPr>
            <w:rFonts w:cs="Arial"/>
            <w:noProof/>
            <w:color w:val="000000"/>
          </w:rPr>
          <w:t>4</w:t>
        </w:r>
      </w:hyperlink>
      <w:r w:rsidR="000621D1">
        <w:rPr>
          <w:rFonts w:cs="Arial"/>
          <w:noProof/>
          <w:color w:val="000000"/>
        </w:rPr>
        <w:t xml:space="preserve">, </w:t>
      </w:r>
      <w:hyperlink w:anchor="_ENREF_5" w:tooltip="Barta, 2014 #33" w:history="1">
        <w:r w:rsidR="00E34C5B">
          <w:rPr>
            <w:rFonts w:cs="Arial"/>
            <w:noProof/>
            <w:color w:val="000000"/>
          </w:rPr>
          <w:t>5</w:t>
        </w:r>
      </w:hyperlink>
      <w:r w:rsidR="000621D1">
        <w:rPr>
          <w:rFonts w:cs="Arial"/>
          <w:noProof/>
          <w:color w:val="000000"/>
        </w:rPr>
        <w:t>]</w:t>
      </w:r>
      <w:r w:rsidR="00935BF0">
        <w:rPr>
          <w:rFonts w:cs="Arial"/>
          <w:color w:val="000000"/>
        </w:rPr>
        <w:fldChar w:fldCharType="end"/>
      </w:r>
      <w:r w:rsidR="008279F3" w:rsidRPr="00296778">
        <w:rPr>
          <w:rFonts w:cs="Arial"/>
          <w:color w:val="000000"/>
        </w:rPr>
        <w:t xml:space="preserve"> </w:t>
      </w:r>
      <w:r w:rsidR="00114EBF">
        <w:rPr>
          <w:rFonts w:cs="Arial"/>
          <w:color w:val="000000"/>
        </w:rPr>
        <w:t xml:space="preserve"> </w:t>
      </w:r>
      <w:r w:rsidR="00DB4A14">
        <w:rPr>
          <w:rFonts w:cs="Arial"/>
          <w:color w:val="000000"/>
        </w:rPr>
        <w:t>T</w:t>
      </w:r>
      <w:r w:rsidR="00DE4E7F" w:rsidRPr="00296778">
        <w:rPr>
          <w:rFonts w:cs="Arial"/>
          <w:color w:val="000000"/>
        </w:rPr>
        <w:t>here are several transformation method</w:t>
      </w:r>
      <w:r w:rsidR="00C2658F">
        <w:rPr>
          <w:rFonts w:cs="Arial"/>
          <w:color w:val="000000"/>
        </w:rPr>
        <w:t>s</w:t>
      </w:r>
      <w:r w:rsidR="00DE4E7F" w:rsidRPr="00296778">
        <w:rPr>
          <w:rFonts w:cs="Arial"/>
          <w:color w:val="000000"/>
        </w:rPr>
        <w:t xml:space="preserve"> such as pyrolysis and liquefaction techniques, acidic or basic hydrolysis</w:t>
      </w:r>
      <w:r w:rsidR="00114EBF">
        <w:rPr>
          <w:rFonts w:cs="Arial"/>
          <w:color w:val="000000"/>
        </w:rPr>
        <w:t>,</w:t>
      </w:r>
      <w:r w:rsidR="00DE4E7F" w:rsidRPr="00296778">
        <w:rPr>
          <w:rFonts w:cs="Arial"/>
          <w:color w:val="000000"/>
        </w:rPr>
        <w:t xml:space="preserve"> and more selective </w:t>
      </w:r>
      <w:proofErr w:type="spellStart"/>
      <w:r w:rsidR="00DE4E7F" w:rsidRPr="00296778">
        <w:rPr>
          <w:rFonts w:cs="Arial"/>
          <w:color w:val="000000"/>
        </w:rPr>
        <w:t>depolymerization</w:t>
      </w:r>
      <w:proofErr w:type="spellEnd"/>
      <w:r w:rsidR="00DE4E7F" w:rsidRPr="00296778">
        <w:rPr>
          <w:rStyle w:val="apple-converted-space"/>
          <w:rFonts w:cs="Arial"/>
          <w:color w:val="000000"/>
        </w:rPr>
        <w:t> </w:t>
      </w:r>
      <w:r w:rsidR="00DE4E7F" w:rsidRPr="00296778">
        <w:rPr>
          <w:rStyle w:val="italic"/>
          <w:rFonts w:cs="Arial"/>
          <w:iCs/>
          <w:color w:val="000000"/>
        </w:rPr>
        <w:t xml:space="preserve">through </w:t>
      </w:r>
      <w:r w:rsidR="00DB0D8C" w:rsidRPr="00DB4A14">
        <w:rPr>
          <w:rStyle w:val="italic"/>
          <w:rFonts w:cs="Arial"/>
          <w:iCs/>
          <w:color w:val="000000"/>
        </w:rPr>
        <w:t>catalytic</w:t>
      </w:r>
      <w:r w:rsidR="00DE4E7F" w:rsidRPr="00DB4A14">
        <w:rPr>
          <w:rStyle w:val="italic"/>
          <w:rFonts w:cs="Arial"/>
          <w:iCs/>
          <w:color w:val="000000"/>
        </w:rPr>
        <w:t xml:space="preserve"> processes</w:t>
      </w:r>
      <w:r w:rsidR="00114EBF">
        <w:rPr>
          <w:rStyle w:val="italic"/>
          <w:rFonts w:cs="Arial"/>
          <w:iCs/>
          <w:color w:val="000000"/>
        </w:rPr>
        <w:t>,</w:t>
      </w:r>
      <w:r w:rsidR="00935BF0" w:rsidRPr="00DB4A14">
        <w:rPr>
          <w:rStyle w:val="italic"/>
          <w:rFonts w:cs="Arial"/>
          <w:iCs/>
          <w:color w:val="000000"/>
        </w:rPr>
        <w:fldChar w:fldCharType="begin"/>
      </w:r>
      <w:r w:rsidR="000621D1" w:rsidRPr="00DB4A14">
        <w:rPr>
          <w:rStyle w:val="italic"/>
          <w:rFonts w:cs="Arial"/>
          <w:iCs/>
          <w:color w:val="000000"/>
        </w:rPr>
        <w:instrText xml:space="preserve"> ADDIN EN.CITE &lt;EndNote&gt;&lt;Cite&gt;&lt;Author&gt;Barta&lt;/Author&gt;&lt;Year&gt;2014&lt;/Year&gt;&lt;RecNum&gt;33&lt;/RecNum&gt;&lt;DisplayText&gt;[5, 6]&lt;/DisplayText&gt;&lt;record&gt;&lt;rec-number&gt;33&lt;/rec-number&gt;&lt;foreign-keys&gt;&lt;key app="EN" db-id="t9wsz2px5zx9p7ewfss5pf9gedrrzrrvdt52"&gt;33&lt;/key&gt;&lt;/foreign-keys&gt;&lt;ref-type name="Journal Article"&gt;17&lt;/ref-type&gt;&lt;contributors&gt;&lt;authors&gt;&lt;author&gt;Barta, Katalin&lt;/author&gt;&lt;author&gt;Warner, Genoa R&lt;/author&gt;&lt;author&gt;Beach, Evan S&lt;/author&gt;&lt;author&gt;Anastas, Paul T&lt;/author&gt;&lt;/authors&gt;&lt;/contributors&gt;&lt;titles&gt;&lt;title&gt;Depolymerization of organosolv lignin to aromatic compounds over Cu-doped porous metal oxides&lt;/title&gt;&lt;secondary-title&gt;Green Chemistry&lt;/secondary-title&gt;&lt;/titles&gt;&lt;periodical&gt;&lt;full-title&gt;Green Chemistry&lt;/full-title&gt;&lt;/periodical&gt;&lt;pages&gt;191-196&lt;/pages&gt;&lt;volume&gt;16&lt;/volume&gt;&lt;number&gt;1&lt;/number&gt;&lt;dates&gt;&lt;year&gt;2014&lt;/year&gt;&lt;/dates&gt;&lt;urls&gt;&lt;/urls&gt;&lt;/record&gt;&lt;/Cite&gt;&lt;Cite&gt;&lt;Author&gt;Huber&lt;/Author&gt;&lt;Year&gt;2006&lt;/Year&gt;&lt;RecNum&gt;32&lt;/RecNum&gt;&lt;record&gt;&lt;rec-number&gt;32&lt;/rec-number&gt;&lt;foreign-keys&gt;&lt;key app="EN" db-id="t9wsz2px5zx9p7ewfss5pf9gedrrzrrvdt52"&gt;32&lt;/key&gt;&lt;/foreign-keys&gt;&lt;ref-type name="Journal Article"&gt;17&lt;/ref-type&gt;&lt;contributors&gt;&lt;authors&gt;&lt;author&gt;Huber, George W&lt;/author&gt;&lt;author&gt;Iborra, Sara&lt;/author&gt;&lt;author&gt;Corma, Avelino&lt;/author&gt;&lt;/authors&gt;&lt;/contributors&gt;&lt;titles&gt;&lt;title&gt;Synthesis of transportation fuels from biomass: chemistry, catalysts, and engineering&lt;/title&gt;&lt;secondary-title&gt;Chemical reviews&lt;/secondary-title&gt;&lt;/titles&gt;&lt;periodical&gt;&lt;full-title&gt;Chemical reviews&lt;/full-title&gt;&lt;/periodical&gt;&lt;pages&gt;4044-4098&lt;/pages&gt;&lt;volume&gt;106&lt;/volume&gt;&lt;number&gt;9&lt;/number&gt;&lt;dates&gt;&lt;year&gt;2006&lt;/year&gt;&lt;/dates&gt;&lt;isbn&gt;0009-2665&lt;/isbn&gt;&lt;urls&gt;&lt;/urls&gt;&lt;/record&gt;&lt;/Cite&gt;&lt;/EndNote&gt;</w:instrText>
      </w:r>
      <w:r w:rsidR="00935BF0" w:rsidRPr="00DB4A14">
        <w:rPr>
          <w:rStyle w:val="italic"/>
          <w:rFonts w:cs="Arial"/>
          <w:iCs/>
          <w:color w:val="000000"/>
        </w:rPr>
        <w:fldChar w:fldCharType="separate"/>
      </w:r>
      <w:r w:rsidR="000621D1" w:rsidRPr="00DB4A14">
        <w:rPr>
          <w:rStyle w:val="italic"/>
          <w:rFonts w:cs="Arial"/>
          <w:iCs/>
          <w:noProof/>
          <w:color w:val="000000"/>
        </w:rPr>
        <w:t>[</w:t>
      </w:r>
      <w:hyperlink w:anchor="_ENREF_5" w:tooltip="Barta, 2014 #33" w:history="1">
        <w:r w:rsidR="00E34C5B" w:rsidRPr="00DB4A14">
          <w:rPr>
            <w:rStyle w:val="italic"/>
            <w:rFonts w:cs="Arial"/>
            <w:iCs/>
            <w:noProof/>
            <w:color w:val="000000"/>
          </w:rPr>
          <w:t>5</w:t>
        </w:r>
      </w:hyperlink>
      <w:r w:rsidR="000621D1" w:rsidRPr="00DB4A14">
        <w:rPr>
          <w:rStyle w:val="italic"/>
          <w:rFonts w:cs="Arial"/>
          <w:iCs/>
          <w:noProof/>
          <w:color w:val="000000"/>
        </w:rPr>
        <w:t xml:space="preserve">, </w:t>
      </w:r>
      <w:hyperlink w:anchor="_ENREF_6" w:tooltip="Huber, 2006 #32" w:history="1">
        <w:r w:rsidR="00E34C5B" w:rsidRPr="00DB4A14">
          <w:rPr>
            <w:rStyle w:val="italic"/>
            <w:rFonts w:cs="Arial"/>
            <w:iCs/>
            <w:noProof/>
            <w:color w:val="000000"/>
          </w:rPr>
          <w:t>6</w:t>
        </w:r>
      </w:hyperlink>
      <w:r w:rsidR="000621D1" w:rsidRPr="00DB4A14">
        <w:rPr>
          <w:rStyle w:val="italic"/>
          <w:rFonts w:cs="Arial"/>
          <w:iCs/>
          <w:noProof/>
          <w:color w:val="000000"/>
        </w:rPr>
        <w:t>]</w:t>
      </w:r>
      <w:r w:rsidR="00935BF0" w:rsidRPr="00DB4A14">
        <w:rPr>
          <w:rStyle w:val="italic"/>
          <w:rFonts w:cs="Arial"/>
          <w:iCs/>
          <w:color w:val="000000"/>
        </w:rPr>
        <w:fldChar w:fldCharType="end"/>
      </w:r>
      <w:r w:rsidR="00114EBF">
        <w:rPr>
          <w:color w:val="000000"/>
        </w:rPr>
        <w:t xml:space="preserve"> but there is little modeling work on the economic and environmental feasibility of large-scale bio-based chemical production via these routes</w:t>
      </w:r>
      <w:r w:rsidR="00DD4EF0">
        <w:rPr>
          <w:color w:val="000000"/>
        </w:rPr>
        <w:t>.</w:t>
      </w:r>
      <w:r w:rsidR="00720295">
        <w:rPr>
          <w:color w:val="000000"/>
        </w:rPr>
        <w:t xml:space="preserve"> </w:t>
      </w:r>
    </w:p>
    <w:p w:rsidR="00114EBF" w:rsidRDefault="00114EBF" w:rsidP="00DA06C6">
      <w:pPr>
        <w:jc w:val="both"/>
        <w:rPr>
          <w:color w:val="000000"/>
        </w:rPr>
      </w:pPr>
    </w:p>
    <w:p w:rsidR="00114EBF" w:rsidRPr="00296778" w:rsidRDefault="00114EBF" w:rsidP="00140A99">
      <w:pPr>
        <w:jc w:val="both"/>
        <w:rPr>
          <w:rFonts w:cs="Arial"/>
        </w:rPr>
      </w:pPr>
      <w:r>
        <w:rPr>
          <w:rFonts w:cs="Arial"/>
        </w:rPr>
        <w:t>Here w</w:t>
      </w:r>
      <w:r w:rsidR="00DC4805" w:rsidRPr="00296778">
        <w:rPr>
          <w:rFonts w:cs="Arial"/>
        </w:rPr>
        <w:t xml:space="preserve">e </w:t>
      </w:r>
      <w:r>
        <w:rPr>
          <w:rFonts w:cs="Arial"/>
        </w:rPr>
        <w:t>consider</w:t>
      </w:r>
      <w:r w:rsidR="00415705">
        <w:rPr>
          <w:rFonts w:cs="Arial"/>
        </w:rPr>
        <w:t xml:space="preserve"> </w:t>
      </w:r>
      <w:r w:rsidR="0026550E">
        <w:rPr>
          <w:rFonts w:cs="Arial"/>
        </w:rPr>
        <w:t xml:space="preserve">bio-based production of </w:t>
      </w:r>
      <w:proofErr w:type="spellStart"/>
      <w:r w:rsidR="0026550E">
        <w:rPr>
          <w:rFonts w:cs="Arial"/>
        </w:rPr>
        <w:t>catechols</w:t>
      </w:r>
      <w:proofErr w:type="spellEnd"/>
      <w:r w:rsidR="0026550E">
        <w:rPr>
          <w:rFonts w:cs="Arial"/>
        </w:rPr>
        <w:t xml:space="preserve"> from </w:t>
      </w:r>
      <w:r w:rsidR="00DC4805" w:rsidRPr="00296778">
        <w:rPr>
          <w:rFonts w:cs="Arial"/>
        </w:rPr>
        <w:t xml:space="preserve">catalytic </w:t>
      </w:r>
      <w:proofErr w:type="spellStart"/>
      <w:r w:rsidR="00DC4805" w:rsidRPr="00296778">
        <w:rPr>
          <w:rFonts w:cs="Arial"/>
        </w:rPr>
        <w:t>depolymerization</w:t>
      </w:r>
      <w:proofErr w:type="spellEnd"/>
      <w:r w:rsidR="00DC4805" w:rsidRPr="00296778">
        <w:rPr>
          <w:rFonts w:cs="Arial"/>
        </w:rPr>
        <w:t xml:space="preserve"> of lignin from candlenut nutshells</w:t>
      </w:r>
      <w:r>
        <w:rPr>
          <w:rFonts w:cs="Arial"/>
        </w:rPr>
        <w:t xml:space="preserve">.  </w:t>
      </w:r>
      <w:r w:rsidR="00E34C5B">
        <w:rPr>
          <w:rFonts w:cs="Arial"/>
        </w:rPr>
        <w:t>These nutshells have 12% (wt</w:t>
      </w:r>
      <w:r w:rsidR="00CF23A2">
        <w:rPr>
          <w:rFonts w:cs="Arial"/>
        </w:rPr>
        <w:t>.</w:t>
      </w:r>
      <w:r w:rsidR="00E34C5B">
        <w:rPr>
          <w:rFonts w:cs="Arial"/>
        </w:rPr>
        <w:t xml:space="preserve"> %) lignin in their structure</w:t>
      </w:r>
      <w:r w:rsidR="00935BF0">
        <w:rPr>
          <w:rFonts w:cs="Arial"/>
        </w:rPr>
        <w:fldChar w:fldCharType="begin"/>
      </w:r>
      <w:r w:rsidR="00E34C5B">
        <w:rPr>
          <w:rFonts w:cs="Arial"/>
        </w:rPr>
        <w:instrText xml:space="preserve"> ADDIN EN.CITE &lt;EndNote&gt;&lt;Cite&gt;&lt;Author&gt;Barta&lt;/Author&gt;&lt;Year&gt;2014&lt;/Year&gt;&lt;RecNum&gt;33&lt;/RecNum&gt;&lt;DisplayText&gt;[5]&lt;/DisplayText&gt;&lt;record&gt;&lt;rec-number&gt;33&lt;/rec-number&gt;&lt;foreign-keys&gt;&lt;key app="EN" db-id="t9wsz2px5zx9p7ewfss5pf9gedrrzrrvdt52"&gt;33&lt;/key&gt;&lt;/foreign-keys&gt;&lt;ref-type name="Journal Article"&gt;17&lt;/ref-type&gt;&lt;contributors&gt;&lt;authors&gt;&lt;author&gt;Barta, Katalin&lt;/author&gt;&lt;author&gt;Warner, Genoa R&lt;/author&gt;&lt;author&gt;Beach, Evan S&lt;/author&gt;&lt;author&gt;Anastas, Paul T&lt;/author&gt;&lt;/authors&gt;&lt;/contributors&gt;&lt;titles&gt;&lt;title&gt;Depolymerization of organosolv lignin to aromatic compounds over Cu-doped porous metal oxides&lt;/title&gt;&lt;secondary-title&gt;Green Chemistry&lt;/secondary-title&gt;&lt;/titles&gt;&lt;periodical&gt;&lt;full-title&gt;Green Chemistry&lt;/full-title&gt;&lt;/periodical&gt;&lt;pages&gt;191-196&lt;/pages&gt;&lt;volume&gt;16&lt;/volume&gt;&lt;number&gt;1&lt;/number&gt;&lt;dates&gt;&lt;year&gt;2014&lt;/year&gt;&lt;/dates&gt;&lt;urls&gt;&lt;/urls&gt;&lt;/record&gt;&lt;/Cite&gt;&lt;/EndNote&gt;</w:instrText>
      </w:r>
      <w:r w:rsidR="00935BF0">
        <w:rPr>
          <w:rFonts w:cs="Arial"/>
        </w:rPr>
        <w:fldChar w:fldCharType="separate"/>
      </w:r>
      <w:r w:rsidR="00E34C5B">
        <w:rPr>
          <w:rFonts w:cs="Arial"/>
          <w:noProof/>
        </w:rPr>
        <w:t>[</w:t>
      </w:r>
      <w:hyperlink w:anchor="_ENREF_5" w:tooltip="Barta, 2014 #33" w:history="1">
        <w:r w:rsidR="00E34C5B">
          <w:rPr>
            <w:rFonts w:cs="Arial"/>
            <w:noProof/>
          </w:rPr>
          <w:t>5</w:t>
        </w:r>
      </w:hyperlink>
      <w:r w:rsidR="00E34C5B">
        <w:rPr>
          <w:rFonts w:cs="Arial"/>
          <w:noProof/>
        </w:rPr>
        <w:t>]</w:t>
      </w:r>
      <w:r w:rsidR="00935BF0">
        <w:rPr>
          <w:rFonts w:cs="Arial"/>
        </w:rPr>
        <w:fldChar w:fldCharType="end"/>
      </w:r>
      <w:r w:rsidR="00E34C5B">
        <w:rPr>
          <w:rFonts w:cs="Arial"/>
        </w:rPr>
        <w:t xml:space="preserve"> and </w:t>
      </w:r>
      <w:r>
        <w:rPr>
          <w:rFonts w:cs="Arial"/>
        </w:rPr>
        <w:t xml:space="preserve">are typically </w:t>
      </w:r>
      <w:r w:rsidR="00E34C5B">
        <w:rPr>
          <w:rFonts w:cs="Arial"/>
        </w:rPr>
        <w:t xml:space="preserve">burned or </w:t>
      </w:r>
      <w:r>
        <w:rPr>
          <w:rFonts w:cs="Arial"/>
        </w:rPr>
        <w:t>piled as waste.</w:t>
      </w:r>
      <w:r w:rsidR="0026550E">
        <w:rPr>
          <w:rFonts w:cs="Arial"/>
        </w:rPr>
        <w:t xml:space="preserve">  </w:t>
      </w:r>
      <w:r w:rsidR="00140A99" w:rsidRPr="004E57E9">
        <w:rPr>
          <w:rFonts w:cs="Arial"/>
        </w:rPr>
        <w:t>Target</w:t>
      </w:r>
      <w:r w:rsidR="00AC7D2F" w:rsidRPr="004E57E9">
        <w:rPr>
          <w:rFonts w:cs="Arial"/>
        </w:rPr>
        <w:t xml:space="preserve"> product, </w:t>
      </w:r>
      <w:r w:rsidR="00AC7D2F" w:rsidRPr="004E57E9">
        <w:rPr>
          <w:rFonts w:cstheme="minorHAnsi"/>
        </w:rPr>
        <w:t xml:space="preserve">catechol, is an organic compound with </w:t>
      </w:r>
      <w:r w:rsidR="00AC7D2F" w:rsidRPr="004E57E9">
        <w:rPr>
          <w:rFonts w:cstheme="minorHAnsi"/>
          <w:color w:val="252525"/>
          <w:shd w:val="clear" w:color="auto" w:fill="FFFFFF"/>
        </w:rPr>
        <w:t>molecular formula C</w:t>
      </w:r>
      <w:r w:rsidR="00AC7D2F" w:rsidRPr="004E57E9">
        <w:rPr>
          <w:rFonts w:cstheme="minorHAnsi"/>
          <w:color w:val="252525"/>
          <w:shd w:val="clear" w:color="auto" w:fill="FFFFFF"/>
          <w:vertAlign w:val="subscript"/>
        </w:rPr>
        <w:t>6</w:t>
      </w:r>
      <w:r w:rsidR="00AC7D2F" w:rsidRPr="004E57E9">
        <w:rPr>
          <w:rFonts w:cstheme="minorHAnsi"/>
          <w:color w:val="252525"/>
          <w:shd w:val="clear" w:color="auto" w:fill="FFFFFF"/>
        </w:rPr>
        <w:t>H</w:t>
      </w:r>
      <w:r w:rsidR="00AC7D2F" w:rsidRPr="004E57E9">
        <w:rPr>
          <w:rFonts w:cstheme="minorHAnsi"/>
          <w:color w:val="252525"/>
          <w:shd w:val="clear" w:color="auto" w:fill="FFFFFF"/>
          <w:vertAlign w:val="subscript"/>
        </w:rPr>
        <w:t>4</w:t>
      </w:r>
      <w:r w:rsidR="00AC7D2F" w:rsidRPr="004E57E9">
        <w:rPr>
          <w:rFonts w:cstheme="minorHAnsi"/>
          <w:color w:val="252525"/>
          <w:shd w:val="clear" w:color="auto" w:fill="FFFFFF"/>
        </w:rPr>
        <w:t>(OH)</w:t>
      </w:r>
      <w:r w:rsidR="00AC7D2F" w:rsidRPr="004E57E9">
        <w:rPr>
          <w:rFonts w:cstheme="minorHAnsi"/>
          <w:color w:val="252525"/>
          <w:shd w:val="clear" w:color="auto" w:fill="FFFFFF"/>
          <w:vertAlign w:val="subscript"/>
        </w:rPr>
        <w:t xml:space="preserve">2 </w:t>
      </w:r>
      <w:r w:rsidR="00AC7D2F" w:rsidRPr="004E57E9">
        <w:rPr>
          <w:rFonts w:cstheme="minorHAnsi"/>
          <w:color w:val="252525"/>
          <w:shd w:val="clear" w:color="auto" w:fill="FFFFFF"/>
        </w:rPr>
        <w:t xml:space="preserve">consumed in the production of pesticides, the remainder being used as a precursor to fine chemicals such as perfumes and pharmaceuticals. </w:t>
      </w:r>
      <w:r w:rsidR="00720295" w:rsidRPr="004E57E9">
        <w:rPr>
          <w:rFonts w:cs="Arial"/>
        </w:rPr>
        <w:t>I</w:t>
      </w:r>
      <w:r w:rsidR="00296778" w:rsidRPr="004E57E9">
        <w:rPr>
          <w:rFonts w:cs="Arial"/>
        </w:rPr>
        <w:t>ntegrated</w:t>
      </w:r>
      <w:r w:rsidR="00D45D2A" w:rsidRPr="00296778">
        <w:rPr>
          <w:rFonts w:cs="Arial"/>
        </w:rPr>
        <w:t xml:space="preserve"> </w:t>
      </w:r>
      <w:r w:rsidR="00296778" w:rsidRPr="00296778">
        <w:rPr>
          <w:rFonts w:cs="Arial"/>
        </w:rPr>
        <w:t>process</w:t>
      </w:r>
      <w:r w:rsidR="00415705">
        <w:rPr>
          <w:rFonts w:cs="Arial"/>
        </w:rPr>
        <w:t xml:space="preserve"> </w:t>
      </w:r>
      <w:r w:rsidR="00D45D2A" w:rsidRPr="00296778">
        <w:rPr>
          <w:rFonts w:cs="Arial"/>
        </w:rPr>
        <w:t>consist</w:t>
      </w:r>
      <w:r w:rsidR="00720295">
        <w:rPr>
          <w:rFonts w:cs="Arial"/>
        </w:rPr>
        <w:t>s</w:t>
      </w:r>
      <w:r w:rsidR="00D45D2A" w:rsidRPr="00296778">
        <w:rPr>
          <w:rFonts w:cs="Arial"/>
        </w:rPr>
        <w:t xml:space="preserve"> of nutshell preparation (rinsing, drying and mil</w:t>
      </w:r>
      <w:r w:rsidR="00720295">
        <w:rPr>
          <w:rFonts w:cs="Arial"/>
        </w:rPr>
        <w:t xml:space="preserve">ling) and </w:t>
      </w:r>
      <w:r w:rsidR="00D45D2A" w:rsidRPr="00296778">
        <w:rPr>
          <w:rFonts w:cs="Arial"/>
        </w:rPr>
        <w:t xml:space="preserve">lignin extraction </w:t>
      </w:r>
      <w:r w:rsidR="00407D38" w:rsidRPr="00296778">
        <w:rPr>
          <w:rFonts w:cs="Arial"/>
        </w:rPr>
        <w:t xml:space="preserve">with methanol followed by lignin </w:t>
      </w:r>
      <w:proofErr w:type="spellStart"/>
      <w:r w:rsidR="00407D38" w:rsidRPr="00296778">
        <w:rPr>
          <w:rFonts w:cs="Arial"/>
        </w:rPr>
        <w:t>depolymerization</w:t>
      </w:r>
      <w:proofErr w:type="spellEnd"/>
      <w:r w:rsidR="00407D38" w:rsidRPr="00296778">
        <w:rPr>
          <w:rFonts w:cs="Arial"/>
        </w:rPr>
        <w:t xml:space="preserve"> in presence of Cu-</w:t>
      </w:r>
      <w:r w:rsidR="00CF23A2" w:rsidRPr="00296778">
        <w:rPr>
          <w:rFonts w:cs="Arial"/>
        </w:rPr>
        <w:t>dop</w:t>
      </w:r>
      <w:r w:rsidR="00CF23A2">
        <w:rPr>
          <w:rFonts w:cs="Arial"/>
        </w:rPr>
        <w:t>ed</w:t>
      </w:r>
      <w:r w:rsidR="009D3E5D">
        <w:rPr>
          <w:rFonts w:cs="Arial"/>
        </w:rPr>
        <w:t xml:space="preserve"> porous metal oxide </w:t>
      </w:r>
      <w:r w:rsidR="00176E5F">
        <w:rPr>
          <w:rFonts w:cs="Arial"/>
        </w:rPr>
        <w:t xml:space="preserve">(Cu-PMO) </w:t>
      </w:r>
      <w:r w:rsidR="009D3E5D">
        <w:rPr>
          <w:rFonts w:cs="Arial"/>
        </w:rPr>
        <w:t>catalyst</w:t>
      </w:r>
      <w:r w:rsidR="00415705">
        <w:rPr>
          <w:rFonts w:cs="Arial"/>
        </w:rPr>
        <w:t>.</w:t>
      </w:r>
      <w:r w:rsidR="009D3E5D">
        <w:rPr>
          <w:rFonts w:cs="Arial"/>
        </w:rPr>
        <w:t xml:space="preserve"> </w:t>
      </w:r>
      <w:r w:rsidR="00415705">
        <w:rPr>
          <w:rFonts w:cs="Arial"/>
        </w:rPr>
        <w:t>O</w:t>
      </w:r>
      <w:r w:rsidR="009D3E5D">
        <w:rPr>
          <w:rFonts w:cs="Arial"/>
        </w:rPr>
        <w:t xml:space="preserve">ur study is mainly focused on </w:t>
      </w:r>
      <w:r w:rsidR="00720295">
        <w:rPr>
          <w:rFonts w:cs="Arial"/>
        </w:rPr>
        <w:t xml:space="preserve">catalyst synthesis and </w:t>
      </w:r>
      <w:r w:rsidR="009D3E5D">
        <w:rPr>
          <w:rFonts w:cs="Arial"/>
        </w:rPr>
        <w:t>l</w:t>
      </w:r>
      <w:r w:rsidR="00720295">
        <w:rPr>
          <w:rFonts w:cs="Arial"/>
        </w:rPr>
        <w:t xml:space="preserve">ignin </w:t>
      </w:r>
      <w:proofErr w:type="spellStart"/>
      <w:r w:rsidR="00720295">
        <w:rPr>
          <w:rFonts w:cs="Arial"/>
        </w:rPr>
        <w:t>depolymerization</w:t>
      </w:r>
      <w:proofErr w:type="spellEnd"/>
      <w:r w:rsidR="00720295">
        <w:rPr>
          <w:rFonts w:cs="Arial"/>
        </w:rPr>
        <w:t>.</w:t>
      </w:r>
      <w:r w:rsidR="00AC7D2F">
        <w:rPr>
          <w:rFonts w:cs="Arial"/>
        </w:rPr>
        <w:t xml:space="preserve"> </w:t>
      </w:r>
    </w:p>
    <w:p w:rsidR="0026550E" w:rsidRDefault="00286DD2" w:rsidP="00590EA5">
      <w:pPr>
        <w:jc w:val="both"/>
      </w:pPr>
      <w:r w:rsidRPr="00296778">
        <w:rPr>
          <w:rFonts w:cs="Arial"/>
        </w:rPr>
        <w:t>A life cycle assessment (LCA) was conducted in order to model predicted energy use and environmental impacts associated with this bio-based prod</w:t>
      </w:r>
      <w:r w:rsidR="00296778">
        <w:rPr>
          <w:rFonts w:cs="Arial"/>
        </w:rPr>
        <w:t>uction scheme</w:t>
      </w:r>
      <w:r w:rsidR="00114EBF">
        <w:rPr>
          <w:rFonts w:cs="Arial"/>
        </w:rPr>
        <w:t xml:space="preserve"> at industrial scales</w:t>
      </w:r>
      <w:r w:rsidR="00296778">
        <w:rPr>
          <w:rFonts w:cs="Arial"/>
        </w:rPr>
        <w:t xml:space="preserve"> and to compare catechol production from both lignin and petroleum sources</w:t>
      </w:r>
      <w:r w:rsidR="0026550E">
        <w:rPr>
          <w:rFonts w:cs="Arial"/>
        </w:rPr>
        <w:t xml:space="preserve">.  All major upstream processes were considered, including candlenut cultivation, harvesting, and transport, for the bio-based route and </w:t>
      </w:r>
      <w:proofErr w:type="spellStart"/>
      <w:r w:rsidR="0026550E">
        <w:rPr>
          <w:rFonts w:cs="Arial"/>
        </w:rPr>
        <w:t>oil&amp;gas</w:t>
      </w:r>
      <w:proofErr w:type="spellEnd"/>
      <w:r w:rsidR="0026550E">
        <w:rPr>
          <w:rFonts w:cs="Arial"/>
        </w:rPr>
        <w:t xml:space="preserve"> extraction, transport, and petrochemical refining for the petrochemical route.  Lignin extraction and modification steps were modeled by scaling up </w:t>
      </w:r>
      <w:r w:rsidR="001957E1" w:rsidRPr="00F22EBE">
        <w:rPr>
          <w:rFonts w:cs="Arial"/>
        </w:rPr>
        <w:t>b</w:t>
      </w:r>
      <w:r w:rsidRPr="00F22EBE">
        <w:rPr>
          <w:rFonts w:cs="Arial"/>
        </w:rPr>
        <w:t xml:space="preserve">ench-scale </w:t>
      </w:r>
      <w:r w:rsidR="001957E1" w:rsidRPr="00F22EBE">
        <w:rPr>
          <w:rFonts w:cs="Arial"/>
        </w:rPr>
        <w:t>process</w:t>
      </w:r>
      <w:r w:rsidRPr="00F22EBE">
        <w:rPr>
          <w:rFonts w:cs="Arial"/>
        </w:rPr>
        <w:t xml:space="preserve"> </w:t>
      </w:r>
      <w:r w:rsidR="0026550E">
        <w:rPr>
          <w:rFonts w:cs="Arial"/>
        </w:rPr>
        <w:t>and</w:t>
      </w:r>
      <w:r w:rsidR="001957E1" w:rsidRPr="00F22EBE">
        <w:rPr>
          <w:rFonts w:cs="Arial"/>
        </w:rPr>
        <w:t xml:space="preserve"> </w:t>
      </w:r>
      <w:r w:rsidR="0026550E">
        <w:rPr>
          <w:rFonts w:cs="Arial"/>
        </w:rPr>
        <w:t>estimating</w:t>
      </w:r>
      <w:r w:rsidR="00B9046A" w:rsidRPr="00F22EBE">
        <w:rPr>
          <w:rFonts w:cs="Arial"/>
        </w:rPr>
        <w:t xml:space="preserve"> </w:t>
      </w:r>
      <w:r w:rsidR="001957E1" w:rsidRPr="00F22EBE">
        <w:rPr>
          <w:rFonts w:cs="Arial"/>
        </w:rPr>
        <w:t>energy consumption</w:t>
      </w:r>
      <w:r w:rsidR="0026550E">
        <w:rPr>
          <w:rFonts w:cs="Arial"/>
        </w:rPr>
        <w:t xml:space="preserve">.  </w:t>
      </w:r>
      <w:proofErr w:type="spellStart"/>
      <w:r w:rsidR="00A40929" w:rsidRPr="00F22EBE">
        <w:rPr>
          <w:rFonts w:cs="Segoe UI"/>
        </w:rPr>
        <w:t>Conde-Mejía</w:t>
      </w:r>
      <w:proofErr w:type="spellEnd"/>
      <w:r w:rsidR="00A40929" w:rsidRPr="00F22EBE">
        <w:rPr>
          <w:rFonts w:cs="Segoe UI"/>
        </w:rPr>
        <w:t>, C., et al.</w:t>
      </w:r>
      <w:r w:rsidR="008A7D06" w:rsidRPr="00F22EBE">
        <w:rPr>
          <w:rFonts w:cs="Arial"/>
        </w:rPr>
        <w:t xml:space="preserve"> </w:t>
      </w:r>
      <w:r w:rsidR="00935BF0" w:rsidRPr="00F22EBE">
        <w:rPr>
          <w:rFonts w:cs="Arial"/>
        </w:rPr>
        <w:fldChar w:fldCharType="begin">
          <w:fldData xml:space="preserve">PEVuZE5vdGU+PENpdGU+PEF1dGhvcj5Db25kZS1NZWrDrWE8L0F1dGhvcj48WWVhcj4yMDEyPC9Z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</w:fldData>
        </w:fldChar>
      </w:r>
      <w:r w:rsidR="000621D1" w:rsidRPr="00F22EBE">
        <w:rPr>
          <w:rFonts w:cs="Arial"/>
        </w:rPr>
        <w:instrText xml:space="preserve"> ADDIN EN.CITE </w:instrText>
      </w:r>
      <w:r w:rsidR="00935BF0" w:rsidRPr="00F22EBE">
        <w:rPr>
          <w:rFonts w:cs="Arial"/>
        </w:rPr>
        <w:fldChar w:fldCharType="begin">
          <w:fldData xml:space="preserve">PEVuZE5vdGU+PENpdGU+PEF1dGhvcj5Db25kZS1NZWrDrWE8L0F1dGhvcj48WWVhcj4yMDEyPC9Z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</w:fldData>
        </w:fldChar>
      </w:r>
      <w:r w:rsidR="000621D1" w:rsidRPr="00F22EBE">
        <w:rPr>
          <w:rFonts w:cs="Arial"/>
        </w:rPr>
        <w:instrText xml:space="preserve"> ADDIN EN.CITE.DATA </w:instrText>
      </w:r>
      <w:r w:rsidR="00935BF0" w:rsidRPr="00F22EBE">
        <w:rPr>
          <w:rFonts w:cs="Arial"/>
        </w:rPr>
      </w:r>
      <w:r w:rsidR="00935BF0" w:rsidRPr="00F22EBE">
        <w:rPr>
          <w:rFonts w:cs="Arial"/>
        </w:rPr>
        <w:fldChar w:fldCharType="end"/>
      </w:r>
      <w:r w:rsidR="00935BF0" w:rsidRPr="00F22EBE">
        <w:rPr>
          <w:rFonts w:cs="Arial"/>
        </w:rPr>
      </w:r>
      <w:r w:rsidR="00935BF0" w:rsidRPr="00F22EBE">
        <w:rPr>
          <w:rFonts w:cs="Arial"/>
        </w:rPr>
        <w:fldChar w:fldCharType="separate"/>
      </w:r>
      <w:r w:rsidR="000621D1" w:rsidRPr="00F22EBE">
        <w:rPr>
          <w:rFonts w:cs="Arial"/>
          <w:noProof/>
        </w:rPr>
        <w:t>[</w:t>
      </w:r>
      <w:hyperlink w:anchor="_ENREF_7" w:tooltip="Conde-Mejía, 2012 #41" w:history="1">
        <w:r w:rsidR="00E34C5B" w:rsidRPr="00F22EBE">
          <w:rPr>
            <w:rFonts w:cs="Arial"/>
            <w:noProof/>
          </w:rPr>
          <w:t>7</w:t>
        </w:r>
      </w:hyperlink>
      <w:r w:rsidR="000621D1" w:rsidRPr="00F22EBE">
        <w:rPr>
          <w:rFonts w:cs="Arial"/>
          <w:noProof/>
        </w:rPr>
        <w:t>]</w:t>
      </w:r>
      <w:r w:rsidR="00935BF0" w:rsidRPr="00F22EBE">
        <w:rPr>
          <w:rFonts w:cs="Arial"/>
        </w:rPr>
        <w:fldChar w:fldCharType="end"/>
      </w:r>
      <w:r w:rsidR="008A7D06" w:rsidRPr="00F22EBE">
        <w:rPr>
          <w:rFonts w:cs="Arial"/>
        </w:rPr>
        <w:t xml:space="preserve"> w</w:t>
      </w:r>
      <w:r w:rsidR="00DB4A14" w:rsidRPr="00F22EBE">
        <w:rPr>
          <w:rFonts w:cs="Arial"/>
        </w:rPr>
        <w:t>as</w:t>
      </w:r>
      <w:r w:rsidR="008A7D06" w:rsidRPr="00F22EBE">
        <w:rPr>
          <w:rFonts w:cs="Arial"/>
        </w:rPr>
        <w:t xml:space="preserve"> modified</w:t>
      </w:r>
      <w:r w:rsidR="00DB4A14" w:rsidRPr="00F22EBE">
        <w:rPr>
          <w:rFonts w:cs="Arial"/>
        </w:rPr>
        <w:t xml:space="preserve"> based on solvent to wood ratio</w:t>
      </w:r>
      <w:r w:rsidR="008A7D06" w:rsidRPr="00F22EBE">
        <w:rPr>
          <w:rFonts w:cs="Arial"/>
        </w:rPr>
        <w:t xml:space="preserve"> and used</w:t>
      </w:r>
      <w:r w:rsidR="001957E1" w:rsidRPr="00F22EBE">
        <w:rPr>
          <w:rFonts w:cs="Arial"/>
        </w:rPr>
        <w:t>.  F</w:t>
      </w:r>
      <w:r w:rsidRPr="00F22EBE">
        <w:rPr>
          <w:rFonts w:cs="Arial"/>
        </w:rPr>
        <w:t>or catalyst synthe</w:t>
      </w:r>
      <w:r w:rsidR="001957E1" w:rsidRPr="00F22EBE">
        <w:rPr>
          <w:rFonts w:cs="Arial"/>
        </w:rPr>
        <w:t>sis and lignin</w:t>
      </w:r>
      <w:r w:rsidR="001957E1">
        <w:rPr>
          <w:rFonts w:cs="Arial"/>
        </w:rPr>
        <w:t xml:space="preserve"> </w:t>
      </w:r>
      <w:proofErr w:type="spellStart"/>
      <w:r w:rsidR="001957E1">
        <w:rPr>
          <w:rFonts w:cs="Arial"/>
        </w:rPr>
        <w:t>depolymerization</w:t>
      </w:r>
      <w:proofErr w:type="spellEnd"/>
      <w:r w:rsidR="001957E1">
        <w:rPr>
          <w:rFonts w:cs="Arial"/>
        </w:rPr>
        <w:t>, c</w:t>
      </w:r>
      <w:r w:rsidRPr="00296778">
        <w:rPr>
          <w:rFonts w:cs="Arial"/>
        </w:rPr>
        <w:t>ommercial-scale process simulation was pe</w:t>
      </w:r>
      <w:r w:rsidR="00176E5F">
        <w:rPr>
          <w:rFonts w:cs="Arial"/>
        </w:rPr>
        <w:t>rformed using ASPEN plus v.8.4.  I</w:t>
      </w:r>
      <w:r w:rsidRPr="00296778">
        <w:rPr>
          <w:rFonts w:cs="Arial"/>
        </w:rPr>
        <w:t xml:space="preserve">nput chemicals from original research </w:t>
      </w:r>
      <w:r w:rsidR="00935BF0">
        <w:rPr>
          <w:rFonts w:cs="Arial"/>
        </w:rPr>
        <w:fldChar w:fldCharType="begin"/>
      </w:r>
      <w:r w:rsidR="000621D1">
        <w:rPr>
          <w:rFonts w:cs="Arial"/>
        </w:rPr>
        <w:instrText xml:space="preserve"> ADDIN EN.CITE &lt;EndNote&gt;&lt;Cite&gt;&lt;Author&gt;Barta&lt;/Author&gt;&lt;Year&gt;2014&lt;/Year&gt;&lt;RecNum&gt;33&lt;/RecNum&gt;&lt;DisplayText&gt;[5, 8]&lt;/DisplayText&gt;&lt;record&gt;&lt;rec-number&gt;33&lt;/rec-number&gt;&lt;foreign-keys&gt;&lt;key app="EN" db-id="t9wsz2px5zx9p7ewfss5pf9gedrrzrrvdt52"&gt;33&lt;/key&gt;&lt;/foreign-keys&gt;&lt;ref-type name="Journal Article"&gt;17&lt;/ref-type&gt;&lt;contributors&gt;&lt;authors&gt;&lt;author&gt;Barta, Katalin&lt;/author&gt;&lt;author&gt;Warner, Genoa R&lt;/author&gt;&lt;author&gt;Beach, Evan S&lt;/author&gt;&lt;author&gt;Anastas, Paul T&lt;/author&gt;&lt;/authors&gt;&lt;/contributors&gt;&lt;titles&gt;&lt;title&gt;Depolymerization of organosolv lignin to aromatic compounds over Cu-doped porous metal oxides&lt;/title&gt;&lt;secondary-title&gt;Green Chemistry&lt;/secondary-title&gt;&lt;/titles&gt;&lt;periodical&gt;&lt;full-title&gt;Green Chemistry&lt;/full-title&gt;&lt;/periodical&gt;&lt;pages&gt;191-196&lt;/pages&gt;&lt;volume&gt;16&lt;/volume&gt;&lt;number&gt;1&lt;/number&gt;&lt;dates&gt;&lt;year&gt;2014&lt;/year&gt;&lt;/dates&gt;&lt;urls&gt;&lt;/urls&gt;&lt;/record&gt;&lt;/Cite&gt;&lt;Cite&gt;&lt;Author&gt;Hansen&lt;/Author&gt;&lt;Year&gt;2012&lt;/Year&gt;&lt;RecNum&gt;31&lt;/RecNum&gt;&lt;record&gt;&lt;rec-number&gt;31&lt;/rec-number&gt;&lt;foreign-keys&gt;&lt;key app="EN" db-id="t9wsz2px5zx9p7ewfss5pf9gedrrzrrvdt52"&gt;31&lt;/key&gt;&lt;/foreign-keys&gt;&lt;ref-type name="Journal Article"&gt;17&lt;/ref-type&gt;&lt;contributors&gt;&lt;authors&gt;&lt;author&gt;Hansen, Thomas S&lt;/author&gt;&lt;author&gt;Barta, Katalin&lt;/author&gt;&lt;author&gt;Anastas, Paul T&lt;/author&gt;&lt;author&gt;Ford, Peter C&lt;/author&gt;&lt;author&gt;Riisager, Anders&lt;/author&gt;&lt;/authors&gt;&lt;/contributors&gt;&lt;titles&gt;&lt;title&gt;One-pot reduction of 5-hydroxymethylfurfural via hydrogen transfer from supercritical methanol&lt;/title&gt;&lt;secondary-title&gt;Green Chemistry&lt;/secondary-title&gt;&lt;/titles&gt;&lt;periodical&gt;&lt;full-title&gt;Green Chemistry&lt;/full-title&gt;&lt;/periodical&gt;&lt;pages&gt;2457-2461&lt;/pages&gt;&lt;volume&gt;14&lt;/volume&gt;&lt;number&gt;9&lt;/number&gt;&lt;dates&gt;&lt;year&gt;2012&lt;/year&gt;&lt;/dates&gt;&lt;urls&gt;&lt;/urls&gt;&lt;/record&gt;&lt;/Cite&gt;&lt;/EndNote&gt;</w:instrText>
      </w:r>
      <w:r w:rsidR="00935BF0">
        <w:rPr>
          <w:rFonts w:cs="Arial"/>
        </w:rPr>
        <w:fldChar w:fldCharType="separate"/>
      </w:r>
      <w:r w:rsidR="000621D1">
        <w:rPr>
          <w:rFonts w:cs="Arial"/>
          <w:noProof/>
        </w:rPr>
        <w:t>[</w:t>
      </w:r>
      <w:hyperlink w:anchor="_ENREF_5" w:tooltip="Barta, 2014 #33" w:history="1">
        <w:r w:rsidR="00E34C5B">
          <w:rPr>
            <w:rFonts w:cs="Arial"/>
            <w:noProof/>
          </w:rPr>
          <w:t>5</w:t>
        </w:r>
      </w:hyperlink>
      <w:r w:rsidR="000621D1">
        <w:rPr>
          <w:rFonts w:cs="Arial"/>
          <w:noProof/>
        </w:rPr>
        <w:t xml:space="preserve">, </w:t>
      </w:r>
      <w:hyperlink w:anchor="_ENREF_8" w:tooltip="Hansen, 2012 #31" w:history="1">
        <w:r w:rsidR="00E34C5B">
          <w:rPr>
            <w:rFonts w:cs="Arial"/>
            <w:noProof/>
          </w:rPr>
          <w:t>8</w:t>
        </w:r>
      </w:hyperlink>
      <w:r w:rsidR="000621D1">
        <w:rPr>
          <w:rFonts w:cs="Arial"/>
          <w:noProof/>
        </w:rPr>
        <w:t>]</w:t>
      </w:r>
      <w:r w:rsidR="00935BF0">
        <w:rPr>
          <w:rFonts w:cs="Arial"/>
        </w:rPr>
        <w:fldChar w:fldCharType="end"/>
      </w:r>
      <w:r w:rsidRPr="00296778">
        <w:rPr>
          <w:rFonts w:cs="Arial"/>
        </w:rPr>
        <w:t xml:space="preserve"> and data from the NREL biomass ASPEN data bank </w:t>
      </w:r>
      <w:r w:rsidR="00935BF0">
        <w:rPr>
          <w:rFonts w:cs="Arial"/>
        </w:rPr>
        <w:fldChar w:fldCharType="begin"/>
      </w:r>
      <w:r w:rsidR="000621D1">
        <w:rPr>
          <w:rFonts w:cs="Arial"/>
        </w:rPr>
        <w:instrText xml:space="preserve"> ADDIN EN.CITE &lt;EndNote&gt;&lt;Cite&gt;&lt;Author&gt;Wooley&lt;/Author&gt;&lt;Year&gt;1996&lt;/Year&gt;&lt;RecNum&gt;30&lt;/RecNum&gt;&lt;DisplayText&gt;[9]&lt;/DisplayText&gt;&lt;record&gt;&lt;rec-number&gt;30&lt;/rec-number&gt;&lt;foreign-keys&gt;&lt;key app="EN" db-id="t9wsz2px5zx9p7ewfss5pf9gedrrzrrvdt52"&gt;30&lt;/key&gt;&lt;/foreign-keys&gt;&lt;ref-type name="Book"&gt;6&lt;/ref-type&gt;&lt;contributors&gt;&lt;authors&gt;&lt;author&gt;Wooley, Robert J&lt;/author&gt;&lt;author&gt;Putsche, Victoria&lt;/author&gt;&lt;/authors&gt;&lt;/contributors&gt;&lt;titles&gt;&lt;title&gt;Development of an ASPEN PLUS physical property database for biofuels components&lt;/title&gt;&lt;/titles&gt;&lt;dates&gt;&lt;year&gt;1996&lt;/year&gt;&lt;/dates&gt;&lt;publisher&gt;National Renewable Energy Laboratory Golden, CO&lt;/publisher&gt;&lt;urls&gt;&lt;/urls&gt;&lt;/record&gt;&lt;/Cite&gt;&lt;/EndNote&gt;</w:instrText>
      </w:r>
      <w:r w:rsidR="00935BF0">
        <w:rPr>
          <w:rFonts w:cs="Arial"/>
        </w:rPr>
        <w:fldChar w:fldCharType="separate"/>
      </w:r>
      <w:r w:rsidR="000621D1">
        <w:rPr>
          <w:rFonts w:cs="Arial"/>
          <w:noProof/>
        </w:rPr>
        <w:t>[</w:t>
      </w:r>
      <w:hyperlink w:anchor="_ENREF_9" w:tooltip="Wooley, 1996 #30" w:history="1">
        <w:r w:rsidR="00E34C5B">
          <w:rPr>
            <w:rFonts w:cs="Arial"/>
            <w:noProof/>
          </w:rPr>
          <w:t>9</w:t>
        </w:r>
      </w:hyperlink>
      <w:r w:rsidR="000621D1">
        <w:rPr>
          <w:rFonts w:cs="Arial"/>
          <w:noProof/>
        </w:rPr>
        <w:t>]</w:t>
      </w:r>
      <w:r w:rsidR="00935BF0">
        <w:rPr>
          <w:rFonts w:cs="Arial"/>
        </w:rPr>
        <w:fldChar w:fldCharType="end"/>
      </w:r>
      <w:r w:rsidR="00F22EBE">
        <w:rPr>
          <w:rFonts w:cs="Arial"/>
        </w:rPr>
        <w:t xml:space="preserve"> were used</w:t>
      </w:r>
      <w:r w:rsidR="008A7D06">
        <w:rPr>
          <w:rFonts w:cs="Arial"/>
        </w:rPr>
        <w:t xml:space="preserve"> </w:t>
      </w:r>
      <w:r w:rsidRPr="00296778">
        <w:rPr>
          <w:rFonts w:cs="Arial"/>
        </w:rPr>
        <w:t xml:space="preserve">to model the reaction components and kinetics. Simulations </w:t>
      </w:r>
      <w:r w:rsidR="00176E5F">
        <w:rPr>
          <w:rFonts w:cs="Arial"/>
        </w:rPr>
        <w:t>were</w:t>
      </w:r>
      <w:r w:rsidRPr="00296778">
        <w:rPr>
          <w:rFonts w:cs="Arial"/>
        </w:rPr>
        <w:t xml:space="preserve"> based on input lignin flow rate of 75 tons/day (matching current US industrial scales for lignin processing).  </w:t>
      </w:r>
      <w:r w:rsidRPr="00296778">
        <w:rPr>
          <w:rFonts w:cs="Arial"/>
        </w:rPr>
        <w:lastRenderedPageBreak/>
        <w:t xml:space="preserve">Catalyst degradation (5000 </w:t>
      </w:r>
      <w:proofErr w:type="spellStart"/>
      <w:r w:rsidRPr="00296778">
        <w:rPr>
          <w:rFonts w:cs="Arial"/>
        </w:rPr>
        <w:t>hr</w:t>
      </w:r>
      <w:proofErr w:type="spellEnd"/>
      <w:r w:rsidRPr="00296778">
        <w:rPr>
          <w:rFonts w:cs="Arial"/>
        </w:rPr>
        <w:t xml:space="preserve"> lifetime </w:t>
      </w:r>
      <w:r w:rsidR="00935BF0">
        <w:rPr>
          <w:rFonts w:cs="Arial"/>
        </w:rPr>
        <w:fldChar w:fldCharType="begin"/>
      </w:r>
      <w:r w:rsidR="000621D1">
        <w:rPr>
          <w:rFonts w:cs="Arial"/>
        </w:rPr>
        <w:instrText xml:space="preserve"> ADDIN EN.CITE &lt;EndNote&gt;&lt;Cite&gt;&lt;Author&gt;Griffiths&lt;/Author&gt;&lt;Year&gt;2013&lt;/Year&gt;&lt;RecNum&gt;29&lt;/RecNum&gt;&lt;DisplayText&gt;[10]&lt;/DisplayText&gt;&lt;record&gt;&lt;rec-number&gt;29&lt;/rec-number&gt;&lt;foreign-keys&gt;&lt;key app="EN" db-id="t9wsz2px5zx9p7ewfss5pf9gedrrzrrvdt52"&gt;29&lt;/key&gt;&lt;/foreign-keys&gt;&lt;ref-type name="Journal Article"&gt;17&lt;/ref-type&gt;&lt;contributors&gt;&lt;authors&gt;&lt;author&gt;Griffiths, O Glyn&lt;/author&gt;&lt;author&gt;Owen, Rhodri E&lt;/author&gt;&lt;author&gt;O&amp;apos;Byrne, Justin P&lt;/author&gt;&lt;author&gt;Mattia, Davida&lt;/author&gt;&lt;author&gt;Jones, Matthew D&lt;/author&gt;&lt;author&gt;McManus, Marcelle C&lt;/author&gt;&lt;/authors&gt;&lt;/contributors&gt;&lt;titles&gt;&lt;title&gt;Using life cycle assessment to measure the environmental performance of catalysts and directing research in the conversion of CO 2 into commodity chemicals: a look at the potential for fuels from ‘thin-air’&lt;/title&gt;&lt;secondary-title&gt;RSC Advances&lt;/secondary-title&gt;&lt;/titles&gt;&lt;periodical&gt;&lt;full-title&gt;RSC Advances&lt;/full-title&gt;&lt;/periodical&gt;&lt;pages&gt;12244-12254&lt;/pages&gt;&lt;volume&gt;3&lt;/volume&gt;&lt;number&gt;30&lt;/number&gt;&lt;dates&gt;&lt;year&gt;2013&lt;/year&gt;&lt;/dates&gt;&lt;urls&gt;&lt;/urls&gt;&lt;/record&gt;&lt;/Cite&gt;&lt;/EndNote&gt;</w:instrText>
      </w:r>
      <w:r w:rsidR="00935BF0">
        <w:rPr>
          <w:rFonts w:cs="Arial"/>
        </w:rPr>
        <w:fldChar w:fldCharType="separate"/>
      </w:r>
      <w:r w:rsidR="000621D1">
        <w:rPr>
          <w:rFonts w:cs="Arial"/>
          <w:noProof/>
        </w:rPr>
        <w:t>[</w:t>
      </w:r>
      <w:hyperlink w:anchor="_ENREF_10" w:tooltip="Griffiths, 2013 #29" w:history="1">
        <w:r w:rsidR="00E34C5B">
          <w:rPr>
            <w:rFonts w:cs="Arial"/>
            <w:noProof/>
          </w:rPr>
          <w:t>10</w:t>
        </w:r>
      </w:hyperlink>
      <w:r w:rsidR="000621D1">
        <w:rPr>
          <w:rFonts w:cs="Arial"/>
          <w:noProof/>
        </w:rPr>
        <w:t>]</w:t>
      </w:r>
      <w:r w:rsidR="00935BF0">
        <w:rPr>
          <w:rFonts w:cs="Arial"/>
        </w:rPr>
        <w:fldChar w:fldCharType="end"/>
      </w:r>
      <w:r w:rsidRPr="00296778">
        <w:rPr>
          <w:rFonts w:cs="Arial"/>
        </w:rPr>
        <w:t xml:space="preserve">) and solvent recycling </w:t>
      </w:r>
      <w:r w:rsidR="0026550E">
        <w:rPr>
          <w:rFonts w:cs="Arial"/>
        </w:rPr>
        <w:t>rates of 97% were assumed</w:t>
      </w:r>
      <w:r w:rsidRPr="00296778">
        <w:rPr>
          <w:rFonts w:cs="Arial"/>
        </w:rPr>
        <w:t xml:space="preserve">.  Figures </w:t>
      </w:r>
      <w:r w:rsidR="00590EA5">
        <w:rPr>
          <w:rFonts w:cs="Arial"/>
        </w:rPr>
        <w:t>1</w:t>
      </w:r>
      <w:r w:rsidRPr="00296778">
        <w:rPr>
          <w:rFonts w:cs="Arial"/>
        </w:rPr>
        <w:t xml:space="preserve"> and </w:t>
      </w:r>
      <w:r w:rsidR="00590EA5">
        <w:rPr>
          <w:rFonts w:cs="Arial"/>
        </w:rPr>
        <w:t>2</w:t>
      </w:r>
      <w:r w:rsidR="0026550E">
        <w:rPr>
          <w:rFonts w:cs="Arial"/>
        </w:rPr>
        <w:t xml:space="preserve"> </w:t>
      </w:r>
      <w:proofErr w:type="gramStart"/>
      <w:r w:rsidR="0026550E">
        <w:rPr>
          <w:rFonts w:cs="Arial"/>
        </w:rPr>
        <w:t>show</w:t>
      </w:r>
      <w:proofErr w:type="gramEnd"/>
      <w:r w:rsidR="0026550E">
        <w:rPr>
          <w:rFonts w:cs="Arial"/>
        </w:rPr>
        <w:t xml:space="preserve"> the ASPEN process flow sheets </w:t>
      </w:r>
      <w:r w:rsidRPr="00296778">
        <w:rPr>
          <w:rFonts w:cs="Arial"/>
        </w:rPr>
        <w:t>for these steps.</w:t>
      </w:r>
      <w:r>
        <w:t xml:space="preserve">  </w:t>
      </w:r>
    </w:p>
    <w:p w:rsidR="00286DD2" w:rsidRDefault="00286DD2" w:rsidP="00DA06C6">
      <w:pPr>
        <w:jc w:val="both"/>
      </w:pPr>
      <w:r>
        <w:rPr>
          <w:noProof/>
        </w:rPr>
        <w:drawing>
          <wp:inline distT="0" distB="0" distL="0" distR="0">
            <wp:extent cx="5730604" cy="2038350"/>
            <wp:effectExtent l="0" t="0" r="3810" b="0"/>
            <wp:docPr id="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716" cy="2043014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86DD2" w:rsidRPr="00296778" w:rsidRDefault="00286DD2" w:rsidP="00F70209">
      <w:pPr>
        <w:rPr>
          <w:rFonts w:cs="Arial"/>
        </w:rPr>
      </w:pPr>
      <w:proofErr w:type="gramStart"/>
      <w:r w:rsidRPr="00CD3997">
        <w:rPr>
          <w:rFonts w:cs="Arial"/>
          <w:b/>
        </w:rPr>
        <w:t xml:space="preserve">Figure </w:t>
      </w:r>
      <w:r w:rsidR="00F70209">
        <w:rPr>
          <w:rFonts w:cs="Arial"/>
          <w:b/>
        </w:rPr>
        <w:t>1</w:t>
      </w:r>
      <w:r w:rsidRPr="00CD3997">
        <w:rPr>
          <w:rFonts w:cs="Arial"/>
          <w:b/>
        </w:rPr>
        <w:t>.</w:t>
      </w:r>
      <w:proofErr w:type="gramEnd"/>
      <w:r w:rsidRPr="00296778">
        <w:rPr>
          <w:rFonts w:cs="Arial"/>
        </w:rPr>
        <w:t xml:space="preserve"> Flow diagram of catalyst synthesis</w:t>
      </w:r>
    </w:p>
    <w:p w:rsidR="00286DD2" w:rsidRDefault="00286DD2" w:rsidP="00286DD2">
      <w:r w:rsidRPr="004421F7">
        <w:rPr>
          <w:noProof/>
        </w:rPr>
        <w:drawing>
          <wp:inline distT="0" distB="0" distL="0" distR="0">
            <wp:extent cx="4810125" cy="2105025"/>
            <wp:effectExtent l="0" t="0" r="9525" b="9525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4" t="17477" b="6791"/>
                    <a:stretch/>
                  </pic:blipFill>
                  <pic:spPr bwMode="auto">
                    <a:xfrm>
                      <a:off x="0" y="0"/>
                      <a:ext cx="48101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6DD2" w:rsidRPr="00296778" w:rsidRDefault="00286DD2" w:rsidP="00F70209">
      <w:pPr>
        <w:rPr>
          <w:rFonts w:cs="Arial"/>
        </w:rPr>
      </w:pPr>
      <w:proofErr w:type="gramStart"/>
      <w:r w:rsidRPr="00CD3997">
        <w:rPr>
          <w:rFonts w:cs="Arial"/>
          <w:b/>
        </w:rPr>
        <w:t>Figure</w:t>
      </w:r>
      <w:r w:rsidR="00DB0D8C" w:rsidRPr="00CD3997">
        <w:rPr>
          <w:rFonts w:cs="Arial"/>
          <w:b/>
        </w:rPr>
        <w:t xml:space="preserve"> </w:t>
      </w:r>
      <w:r w:rsidR="00F70209">
        <w:rPr>
          <w:rFonts w:cs="Arial"/>
          <w:b/>
        </w:rPr>
        <w:t>2</w:t>
      </w:r>
      <w:r w:rsidRPr="00CD3997">
        <w:rPr>
          <w:rFonts w:cs="Arial"/>
          <w:b/>
        </w:rPr>
        <w:t>.</w:t>
      </w:r>
      <w:proofErr w:type="gramEnd"/>
      <w:r w:rsidR="00176E5F">
        <w:rPr>
          <w:rFonts w:cs="Arial"/>
        </w:rPr>
        <w:t xml:space="preserve"> Flow diagram o</w:t>
      </w:r>
      <w:r w:rsidRPr="00296778">
        <w:rPr>
          <w:rFonts w:cs="Arial"/>
        </w:rPr>
        <w:t xml:space="preserve">f lignin </w:t>
      </w:r>
      <w:proofErr w:type="spellStart"/>
      <w:r w:rsidRPr="00296778">
        <w:rPr>
          <w:rFonts w:cs="Arial"/>
        </w:rPr>
        <w:t>depolymerization</w:t>
      </w:r>
      <w:proofErr w:type="spellEnd"/>
    </w:p>
    <w:p w:rsidR="00101124" w:rsidRDefault="00286DD2" w:rsidP="00DA06C6">
      <w:pPr>
        <w:jc w:val="both"/>
        <w:rPr>
          <w:rFonts w:cs="Arial"/>
        </w:rPr>
      </w:pPr>
      <w:r w:rsidRPr="00296778">
        <w:rPr>
          <w:rFonts w:cs="Arial"/>
        </w:rPr>
        <w:t xml:space="preserve">Energy use for catalyst synthesis is </w:t>
      </w:r>
      <w:r w:rsidR="00F22EBE">
        <w:rPr>
          <w:rFonts w:cs="Arial"/>
        </w:rPr>
        <w:t>estimated</w:t>
      </w:r>
      <w:r w:rsidRPr="00296778">
        <w:rPr>
          <w:rFonts w:cs="Arial"/>
        </w:rPr>
        <w:t xml:space="preserve"> as 5,920 kWh/kg of Cu-PMO</w:t>
      </w:r>
      <w:r w:rsidR="00EB0CAB">
        <w:rPr>
          <w:rFonts w:cs="Arial"/>
        </w:rPr>
        <w:t xml:space="preserve"> catalyst</w:t>
      </w:r>
      <w:r w:rsidRPr="00296778">
        <w:rPr>
          <w:rFonts w:cs="Arial"/>
        </w:rPr>
        <w:t xml:space="preserve">, while </w:t>
      </w:r>
      <w:proofErr w:type="spellStart"/>
      <w:r w:rsidRPr="00296778">
        <w:rPr>
          <w:rFonts w:cs="Arial"/>
        </w:rPr>
        <w:t>depolymerizatio</w:t>
      </w:r>
      <w:r w:rsidR="00CF23A2">
        <w:rPr>
          <w:rFonts w:cs="Arial"/>
        </w:rPr>
        <w:t>n</w:t>
      </w:r>
      <w:proofErr w:type="spellEnd"/>
      <w:r w:rsidR="00CF23A2">
        <w:rPr>
          <w:rFonts w:cs="Arial"/>
        </w:rPr>
        <w:t xml:space="preserve"> requires 2.46 </w:t>
      </w:r>
      <w:r w:rsidR="001957E1">
        <w:rPr>
          <w:rFonts w:cs="Arial"/>
        </w:rPr>
        <w:t xml:space="preserve">kWh/kg </w:t>
      </w:r>
      <w:r w:rsidR="00CF23A2">
        <w:rPr>
          <w:rFonts w:cs="Arial"/>
        </w:rPr>
        <w:t xml:space="preserve">of </w:t>
      </w:r>
      <w:r w:rsidR="001957E1">
        <w:rPr>
          <w:rFonts w:cs="Arial"/>
        </w:rPr>
        <w:t xml:space="preserve">catechol. </w:t>
      </w:r>
      <w:r w:rsidR="00490925">
        <w:rPr>
          <w:rFonts w:cs="Arial"/>
        </w:rPr>
        <w:t>Phenol and e</w:t>
      </w:r>
      <w:r w:rsidR="00176E5F">
        <w:rPr>
          <w:rFonts w:cs="Arial"/>
        </w:rPr>
        <w:t xml:space="preserve">thanol are co-products of </w:t>
      </w:r>
      <w:proofErr w:type="spellStart"/>
      <w:r w:rsidR="00176E5F">
        <w:rPr>
          <w:rFonts w:cs="Arial"/>
        </w:rPr>
        <w:t>depol</w:t>
      </w:r>
      <w:r w:rsidR="00490925">
        <w:rPr>
          <w:rFonts w:cs="Arial"/>
        </w:rPr>
        <w:t>ymerization</w:t>
      </w:r>
      <w:proofErr w:type="spellEnd"/>
      <w:r w:rsidR="00EF567B">
        <w:rPr>
          <w:rFonts w:cs="Arial"/>
        </w:rPr>
        <w:t xml:space="preserve"> process</w:t>
      </w:r>
      <w:r w:rsidR="00490925">
        <w:rPr>
          <w:rFonts w:cs="Arial"/>
        </w:rPr>
        <w:t xml:space="preserve"> with daily production of </w:t>
      </w:r>
      <w:r w:rsidR="003D56CE">
        <w:rPr>
          <w:rFonts w:cs="Arial"/>
        </w:rPr>
        <w:t>10 and 27 tons</w:t>
      </w:r>
      <w:r w:rsidR="00170400">
        <w:rPr>
          <w:rFonts w:cs="Arial"/>
        </w:rPr>
        <w:t>.</w:t>
      </w:r>
      <w:r w:rsidR="001043CF">
        <w:rPr>
          <w:rFonts w:cs="Arial"/>
        </w:rPr>
        <w:t xml:space="preserve"> Ethanol will be recycled back to extraction and used as solvent and phenol can be sold to the market.</w:t>
      </w:r>
    </w:p>
    <w:p w:rsidR="00EE2CE8" w:rsidRDefault="00176E5F" w:rsidP="00DA06C6">
      <w:pPr>
        <w:jc w:val="both"/>
        <w:rPr>
          <w:rFonts w:cs="Arial"/>
        </w:rPr>
      </w:pPr>
      <w:r>
        <w:rPr>
          <w:rFonts w:cs="Arial"/>
        </w:rPr>
        <w:t xml:space="preserve">Resource inputs </w:t>
      </w:r>
      <w:r w:rsidR="009B489E" w:rsidRPr="00F22EBE">
        <w:rPr>
          <w:rFonts w:cs="Arial"/>
        </w:rPr>
        <w:t xml:space="preserve">(energy and material) </w:t>
      </w:r>
      <w:r>
        <w:rPr>
          <w:rFonts w:cs="Arial"/>
        </w:rPr>
        <w:t xml:space="preserve">were modeled in </w:t>
      </w:r>
      <w:proofErr w:type="spellStart"/>
      <w:r>
        <w:rPr>
          <w:rFonts w:cs="Arial"/>
        </w:rPr>
        <w:t>SimaPro</w:t>
      </w:r>
      <w:proofErr w:type="spellEnd"/>
      <w:r>
        <w:rPr>
          <w:rFonts w:cs="Arial"/>
        </w:rPr>
        <w:t xml:space="preserve"> 8.01 LCA software </w:t>
      </w:r>
      <w:r w:rsidR="00465639" w:rsidRPr="00F22EBE">
        <w:rPr>
          <w:rFonts w:cs="Arial"/>
        </w:rPr>
        <w:t xml:space="preserve">using </w:t>
      </w:r>
      <w:proofErr w:type="spellStart"/>
      <w:r>
        <w:rPr>
          <w:rFonts w:cs="Arial"/>
        </w:rPr>
        <w:t>ecoinvent</w:t>
      </w:r>
      <w:proofErr w:type="spellEnd"/>
      <w:r w:rsidR="00785721" w:rsidRPr="00F22EBE">
        <w:rPr>
          <w:rFonts w:cs="Arial"/>
        </w:rPr>
        <w:t xml:space="preserve"> 2.2</w:t>
      </w:r>
      <w:r>
        <w:rPr>
          <w:rFonts w:cs="Arial"/>
        </w:rPr>
        <w:t xml:space="preserve"> life cycle inventory</w:t>
      </w:r>
      <w:r w:rsidR="00FF2A1C" w:rsidRPr="00F22EBE">
        <w:rPr>
          <w:rFonts w:cs="Arial"/>
        </w:rPr>
        <w:t xml:space="preserve"> </w:t>
      </w:r>
      <w:r w:rsidR="00465639" w:rsidRPr="00F22EBE">
        <w:rPr>
          <w:rFonts w:cs="Arial"/>
        </w:rPr>
        <w:t>unit processes</w:t>
      </w:r>
      <w:r>
        <w:rPr>
          <w:rFonts w:cs="Arial"/>
        </w:rPr>
        <w:t xml:space="preserve"> adjusted for the US energy system</w:t>
      </w:r>
      <w:r w:rsidR="00101124" w:rsidRPr="00F22EBE">
        <w:rPr>
          <w:rFonts w:cs="Arial"/>
        </w:rPr>
        <w:t xml:space="preserve">. </w:t>
      </w:r>
      <w:r w:rsidR="00283E0A">
        <w:rPr>
          <w:rFonts w:cs="Arial"/>
        </w:rPr>
        <w:t>The U.S. EPA’s Tool for the Reduction of Chemical and Other Environmental Impacts (</w:t>
      </w:r>
      <w:r w:rsidR="00EE2CE8">
        <w:rPr>
          <w:rFonts w:cs="Arial"/>
        </w:rPr>
        <w:t>TRACI</w:t>
      </w:r>
      <w:r w:rsidR="00283E0A">
        <w:rPr>
          <w:rFonts w:cs="Arial"/>
        </w:rPr>
        <w:t xml:space="preserve">) 2.1 fate-effect model was used </w:t>
      </w:r>
      <w:r w:rsidR="00EE2CE8">
        <w:rPr>
          <w:rFonts w:cs="Arial"/>
        </w:rPr>
        <w:t>for estimation of environmental impacts</w:t>
      </w:r>
      <w:r w:rsidR="00EE2CE8" w:rsidRPr="00F22EBE">
        <w:rPr>
          <w:rFonts w:cs="Arial"/>
        </w:rPr>
        <w:t xml:space="preserve">. </w:t>
      </w:r>
      <w:r w:rsidR="00EF567B" w:rsidRPr="00F22EBE">
        <w:rPr>
          <w:rFonts w:cs="Arial"/>
        </w:rPr>
        <w:t>A</w:t>
      </w:r>
      <w:r w:rsidR="00101124" w:rsidRPr="00F22EBE">
        <w:rPr>
          <w:rFonts w:cs="Arial"/>
        </w:rPr>
        <w:t xml:space="preserve">ssociated </w:t>
      </w:r>
      <w:r w:rsidR="00283E0A">
        <w:rPr>
          <w:rFonts w:cs="Arial"/>
        </w:rPr>
        <w:t>impacts were</w:t>
      </w:r>
      <w:r w:rsidR="00101124" w:rsidRPr="00F22EBE">
        <w:rPr>
          <w:rFonts w:cs="Arial"/>
        </w:rPr>
        <w:t xml:space="preserve"> normalized </w:t>
      </w:r>
      <w:r w:rsidR="00153E78" w:rsidRPr="00F22EBE">
        <w:rPr>
          <w:rFonts w:cs="Arial"/>
        </w:rPr>
        <w:t>based on</w:t>
      </w:r>
      <w:r w:rsidR="00101124" w:rsidRPr="00F22EBE">
        <w:rPr>
          <w:rFonts w:cs="Arial"/>
        </w:rPr>
        <w:t xml:space="preserve"> </w:t>
      </w:r>
      <w:r w:rsidR="00EB0CAB" w:rsidRPr="00F22EBE">
        <w:rPr>
          <w:rFonts w:cs="Arial"/>
        </w:rPr>
        <w:t xml:space="preserve">1 </w:t>
      </w:r>
      <w:r w:rsidR="00EF567B" w:rsidRPr="00F22EBE">
        <w:rPr>
          <w:rFonts w:cs="Arial"/>
        </w:rPr>
        <w:t>kg catechol in output stream</w:t>
      </w:r>
      <w:r w:rsidR="00153E78" w:rsidRPr="00F22EBE">
        <w:rPr>
          <w:rFonts w:cs="Arial"/>
        </w:rPr>
        <w:t>,</w:t>
      </w:r>
      <w:r w:rsidR="00EE2CE8" w:rsidRPr="00F22EBE">
        <w:rPr>
          <w:rFonts w:cs="Arial"/>
        </w:rPr>
        <w:t xml:space="preserve"> considering </w:t>
      </w:r>
      <w:r w:rsidR="00153E78" w:rsidRPr="00F22EBE">
        <w:rPr>
          <w:rFonts w:cs="Arial"/>
        </w:rPr>
        <w:t>burden allocation for</w:t>
      </w:r>
      <w:r w:rsidR="00EE2CE8" w:rsidRPr="00F22EBE">
        <w:rPr>
          <w:rFonts w:cs="Arial"/>
        </w:rPr>
        <w:t xml:space="preserve"> catalyst synthesis over </w:t>
      </w:r>
      <w:r w:rsidR="00153E78" w:rsidRPr="00F22EBE">
        <w:rPr>
          <w:rFonts w:cs="Arial"/>
        </w:rPr>
        <w:t xml:space="preserve">its </w:t>
      </w:r>
      <w:r w:rsidR="00EE2CE8" w:rsidRPr="00F22EBE">
        <w:rPr>
          <w:rFonts w:cs="Arial"/>
        </w:rPr>
        <w:t xml:space="preserve">lifetime and </w:t>
      </w:r>
      <w:r w:rsidR="00EF567B" w:rsidRPr="00F22EBE">
        <w:rPr>
          <w:rFonts w:cs="Arial"/>
        </w:rPr>
        <w:t>t</w:t>
      </w:r>
      <w:r w:rsidR="00EB0CAB" w:rsidRPr="00F22EBE">
        <w:rPr>
          <w:rFonts w:cs="Arial"/>
        </w:rPr>
        <w:t>wo type</w:t>
      </w:r>
      <w:r w:rsidR="009D3E5D" w:rsidRPr="00F22EBE">
        <w:rPr>
          <w:rFonts w:cs="Arial"/>
        </w:rPr>
        <w:t>s</w:t>
      </w:r>
      <w:r w:rsidR="00EB0CAB" w:rsidRPr="00F22EBE">
        <w:rPr>
          <w:rFonts w:cs="Arial"/>
        </w:rPr>
        <w:t xml:space="preserve"> of credits</w:t>
      </w:r>
      <w:r w:rsidR="00F22EBE">
        <w:rPr>
          <w:rFonts w:cs="Arial"/>
        </w:rPr>
        <w:t>;</w:t>
      </w:r>
      <w:r w:rsidR="00EB0CAB" w:rsidRPr="00F22EBE">
        <w:rPr>
          <w:rFonts w:cs="Arial"/>
        </w:rPr>
        <w:t xml:space="preserve"> one </w:t>
      </w:r>
      <w:r w:rsidR="00785721" w:rsidRPr="00F22EBE">
        <w:rPr>
          <w:rFonts w:cs="Arial"/>
        </w:rPr>
        <w:t xml:space="preserve">from carbon </w:t>
      </w:r>
      <w:r w:rsidR="00283E0A">
        <w:rPr>
          <w:rFonts w:cs="Arial"/>
        </w:rPr>
        <w:t>sequestration during candlenut tree growth prior to h</w:t>
      </w:r>
      <w:r w:rsidR="00785721" w:rsidRPr="00F22EBE">
        <w:rPr>
          <w:rFonts w:cs="Arial"/>
        </w:rPr>
        <w:t xml:space="preserve">arvesting </w:t>
      </w:r>
      <w:r w:rsidR="009D3E5D" w:rsidRPr="00F22EBE">
        <w:rPr>
          <w:rFonts w:cs="Arial"/>
        </w:rPr>
        <w:t xml:space="preserve">and the </w:t>
      </w:r>
      <w:r w:rsidR="00283E0A">
        <w:rPr>
          <w:rFonts w:cs="Arial"/>
        </w:rPr>
        <w:t xml:space="preserve">second </w:t>
      </w:r>
      <w:r w:rsidR="00785721" w:rsidRPr="00F22EBE">
        <w:rPr>
          <w:rFonts w:cs="Arial"/>
        </w:rPr>
        <w:t xml:space="preserve">from phenol as a co-product of </w:t>
      </w:r>
      <w:proofErr w:type="spellStart"/>
      <w:r w:rsidR="00785721" w:rsidRPr="00F22EBE">
        <w:rPr>
          <w:rFonts w:cs="Arial"/>
        </w:rPr>
        <w:t>depolymerization</w:t>
      </w:r>
      <w:proofErr w:type="spellEnd"/>
      <w:r w:rsidR="00785721" w:rsidRPr="00F22EBE">
        <w:rPr>
          <w:rFonts w:cs="Arial"/>
        </w:rPr>
        <w:t>.</w:t>
      </w:r>
      <w:r w:rsidR="00785721">
        <w:rPr>
          <w:rFonts w:cs="Arial"/>
        </w:rPr>
        <w:t xml:space="preserve"> </w:t>
      </w:r>
    </w:p>
    <w:p w:rsidR="00283E0A" w:rsidRDefault="009D3E5D" w:rsidP="00A33F0E">
      <w:pPr>
        <w:jc w:val="both"/>
        <w:rPr>
          <w:rFonts w:cs="Arial"/>
        </w:rPr>
      </w:pPr>
      <w:r>
        <w:rPr>
          <w:rFonts w:cs="Arial"/>
        </w:rPr>
        <w:lastRenderedPageBreak/>
        <w:t xml:space="preserve">Figure </w:t>
      </w:r>
      <w:r w:rsidR="00A33F0E">
        <w:rPr>
          <w:rFonts w:cs="Arial"/>
        </w:rPr>
        <w:t>3</w:t>
      </w:r>
      <w:r>
        <w:rPr>
          <w:rFonts w:cs="Arial"/>
        </w:rPr>
        <w:t xml:space="preserve"> demonstrate</w:t>
      </w:r>
      <w:r w:rsidR="00DC3BED">
        <w:rPr>
          <w:rFonts w:cs="Arial"/>
        </w:rPr>
        <w:t>s</w:t>
      </w:r>
      <w:r>
        <w:rPr>
          <w:rFonts w:cs="Arial"/>
        </w:rPr>
        <w:t xml:space="preserve"> </w:t>
      </w:r>
      <w:r w:rsidR="00283E0A">
        <w:rPr>
          <w:rFonts w:cs="Arial"/>
        </w:rPr>
        <w:t xml:space="preserve">the relative </w:t>
      </w:r>
      <w:r>
        <w:rPr>
          <w:rFonts w:cs="Arial"/>
        </w:rPr>
        <w:t>process contribution</w:t>
      </w:r>
      <w:r w:rsidR="00427DF8">
        <w:rPr>
          <w:rFonts w:cs="Arial"/>
        </w:rPr>
        <w:t xml:space="preserve">, normalized in each category, </w:t>
      </w:r>
      <w:r>
        <w:rPr>
          <w:rFonts w:cs="Arial"/>
        </w:rPr>
        <w:t xml:space="preserve">for </w:t>
      </w:r>
      <w:r w:rsidR="00A40929">
        <w:rPr>
          <w:rFonts w:cs="Arial"/>
        </w:rPr>
        <w:t xml:space="preserve">the </w:t>
      </w:r>
      <w:r w:rsidR="00283E0A">
        <w:rPr>
          <w:rFonts w:cs="Arial"/>
        </w:rPr>
        <w:t xml:space="preserve">field-to-gate production of </w:t>
      </w:r>
      <w:proofErr w:type="spellStart"/>
      <w:r w:rsidR="00283E0A">
        <w:rPr>
          <w:rFonts w:cs="Arial"/>
        </w:rPr>
        <w:t>catechols</w:t>
      </w:r>
      <w:proofErr w:type="spellEnd"/>
      <w:r w:rsidR="00283E0A">
        <w:rPr>
          <w:rFonts w:cs="Arial"/>
        </w:rPr>
        <w:t xml:space="preserve"> from candlenut lignin.</w:t>
      </w:r>
    </w:p>
    <w:p w:rsidR="0050725E" w:rsidRDefault="0050725E" w:rsidP="00DA06C6">
      <w:pPr>
        <w:jc w:val="both"/>
        <w:rPr>
          <w:rFonts w:cs="Arial"/>
        </w:rPr>
      </w:pPr>
      <w:r>
        <w:rPr>
          <w:noProof/>
        </w:rPr>
        <w:drawing>
          <wp:inline distT="0" distB="0" distL="0" distR="0">
            <wp:extent cx="6210300" cy="3476625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B09E2" w:rsidRDefault="00BB09E2" w:rsidP="00A33F0E">
      <w:pPr>
        <w:jc w:val="both"/>
        <w:rPr>
          <w:rFonts w:cs="Arial"/>
        </w:rPr>
      </w:pPr>
      <w:proofErr w:type="gramStart"/>
      <w:r w:rsidRPr="00CD3997">
        <w:rPr>
          <w:rFonts w:cs="Arial"/>
          <w:b/>
        </w:rPr>
        <w:t xml:space="preserve">Figure </w:t>
      </w:r>
      <w:r w:rsidR="00A33F0E">
        <w:rPr>
          <w:rFonts w:cs="Arial"/>
          <w:b/>
        </w:rPr>
        <w:t>3</w:t>
      </w:r>
      <w:r w:rsidRPr="00CD3997">
        <w:rPr>
          <w:rFonts w:cs="Arial"/>
          <w:b/>
        </w:rPr>
        <w:t>.</w:t>
      </w:r>
      <w:proofErr w:type="gramEnd"/>
      <w:r>
        <w:rPr>
          <w:rFonts w:cs="Arial"/>
        </w:rPr>
        <w:t xml:space="preserve"> Process contribution </w:t>
      </w:r>
      <w:r w:rsidR="00ED47F9">
        <w:rPr>
          <w:rFonts w:cs="Arial"/>
        </w:rPr>
        <w:t>of</w:t>
      </w:r>
      <w:r w:rsidR="00BF7992">
        <w:rPr>
          <w:rFonts w:cs="Arial"/>
        </w:rPr>
        <w:t xml:space="preserve"> </w:t>
      </w:r>
      <w:r w:rsidR="00590EA5">
        <w:rPr>
          <w:rFonts w:cs="Arial"/>
        </w:rPr>
        <w:t xml:space="preserve">catechol production from lignin, considering extraction, </w:t>
      </w:r>
      <w:proofErr w:type="spellStart"/>
      <w:r w:rsidR="00590EA5">
        <w:rPr>
          <w:rFonts w:cs="Arial"/>
        </w:rPr>
        <w:t>depolymerization</w:t>
      </w:r>
      <w:proofErr w:type="spellEnd"/>
      <w:r w:rsidR="00590EA5">
        <w:rPr>
          <w:rFonts w:cs="Arial"/>
        </w:rPr>
        <w:t xml:space="preserve"> and catalyst synthesis</w:t>
      </w:r>
      <w:r>
        <w:rPr>
          <w:rFonts w:cs="Arial"/>
        </w:rPr>
        <w:t xml:space="preserve"> </w:t>
      </w:r>
    </w:p>
    <w:p w:rsidR="009C6B8A" w:rsidRDefault="00307CAF" w:rsidP="00DA06C6">
      <w:pPr>
        <w:jc w:val="both"/>
        <w:rPr>
          <w:rFonts w:cs="Arial"/>
        </w:rPr>
      </w:pPr>
      <w:r>
        <w:rPr>
          <w:rFonts w:cs="Arial"/>
        </w:rPr>
        <w:t xml:space="preserve">From the chart, it can be </w:t>
      </w:r>
      <w:r w:rsidR="00283E0A">
        <w:rPr>
          <w:rFonts w:cs="Arial"/>
        </w:rPr>
        <w:t>seen</w:t>
      </w:r>
      <w:r>
        <w:rPr>
          <w:rFonts w:cs="Arial"/>
        </w:rPr>
        <w:t xml:space="preserve"> that almost in all categories</w:t>
      </w:r>
      <w:r w:rsidR="00283E0A">
        <w:rPr>
          <w:rFonts w:cs="Arial"/>
        </w:rPr>
        <w:t>, dichloromethane</w:t>
      </w:r>
      <w:r w:rsidRPr="00F22EBE">
        <w:rPr>
          <w:rFonts w:cs="Arial"/>
        </w:rPr>
        <w:t xml:space="preserve"> </w:t>
      </w:r>
      <w:r w:rsidR="00283E0A">
        <w:rPr>
          <w:rFonts w:cs="Arial"/>
        </w:rPr>
        <w:t xml:space="preserve">and </w:t>
      </w:r>
      <w:r w:rsidRPr="00F22EBE">
        <w:rPr>
          <w:rFonts w:cs="Arial"/>
        </w:rPr>
        <w:t xml:space="preserve">heat used in extraction process </w:t>
      </w:r>
      <w:r w:rsidR="00283E0A">
        <w:rPr>
          <w:rFonts w:cs="Arial"/>
        </w:rPr>
        <w:t>drive life cycle impacts</w:t>
      </w:r>
      <w:r w:rsidRPr="00F22EBE">
        <w:rPr>
          <w:rFonts w:cs="Arial"/>
        </w:rPr>
        <w:t>.</w:t>
      </w:r>
      <w:r>
        <w:rPr>
          <w:rFonts w:cs="Arial"/>
        </w:rPr>
        <w:t xml:space="preserve"> Dichloromethane is produced from methyl chloride at high temperatures </w:t>
      </w:r>
      <w:r w:rsidR="00283E0A">
        <w:rPr>
          <w:rFonts w:cs="Arial"/>
        </w:rPr>
        <w:t>(</w:t>
      </w:r>
      <w:r>
        <w:rPr>
          <w:rFonts w:cs="Arial"/>
        </w:rPr>
        <w:t>400-500 °C</w:t>
      </w:r>
      <w:r w:rsidR="00283E0A">
        <w:rPr>
          <w:rFonts w:cs="Arial"/>
        </w:rPr>
        <w:t>)</w:t>
      </w:r>
      <w:r>
        <w:rPr>
          <w:rFonts w:cs="Arial"/>
        </w:rPr>
        <w:t xml:space="preserve"> and it is highly volatile</w:t>
      </w:r>
      <w:r w:rsidR="00283E0A">
        <w:rPr>
          <w:rFonts w:cs="Arial"/>
        </w:rPr>
        <w:t xml:space="preserve">, which </w:t>
      </w:r>
      <w:r w:rsidR="00ED47F9">
        <w:rPr>
          <w:rFonts w:cs="Arial"/>
        </w:rPr>
        <w:t>makes it an inhalation and atmospheric hazard</w:t>
      </w:r>
      <w:r w:rsidR="001C0D40">
        <w:rPr>
          <w:rFonts w:cs="Arial"/>
        </w:rPr>
        <w:t xml:space="preserve">. </w:t>
      </w:r>
      <w:r w:rsidR="00283E0A">
        <w:rPr>
          <w:rFonts w:cs="Arial"/>
        </w:rPr>
        <w:t>It is a potent ozone-depleting substance and i</w:t>
      </w:r>
      <w:r w:rsidR="00D15E7E">
        <w:rPr>
          <w:rFonts w:cs="Arial"/>
        </w:rPr>
        <w:t xml:space="preserve">ts contribution is 97% in ozone depletion and 62% in </w:t>
      </w:r>
      <w:r w:rsidR="00283E0A">
        <w:rPr>
          <w:rFonts w:cs="Arial"/>
        </w:rPr>
        <w:t xml:space="preserve">human </w:t>
      </w:r>
      <w:r w:rsidR="00D15E7E">
        <w:rPr>
          <w:rFonts w:cs="Arial"/>
        </w:rPr>
        <w:t>respiratory effects.</w:t>
      </w:r>
    </w:p>
    <w:p w:rsidR="00B24EC8" w:rsidRDefault="00ED47F9" w:rsidP="00DA06C6">
      <w:pPr>
        <w:jc w:val="both"/>
        <w:rPr>
          <w:rFonts w:cs="Arial"/>
        </w:rPr>
      </w:pPr>
      <w:r>
        <w:rPr>
          <w:rFonts w:cs="Arial"/>
        </w:rPr>
        <w:t xml:space="preserve">Catalyst contribution is not that significant compared to other processes. </w:t>
      </w:r>
      <w:r w:rsidR="00283E0A">
        <w:rPr>
          <w:rFonts w:cs="Arial"/>
        </w:rPr>
        <w:t>The p</w:t>
      </w:r>
      <w:r>
        <w:rPr>
          <w:rFonts w:cs="Arial"/>
        </w:rPr>
        <w:t>roduction of 1 kg catechol requires 0.76 kg of catalyst</w:t>
      </w:r>
      <w:r w:rsidR="00283E0A">
        <w:rPr>
          <w:rFonts w:cs="Arial"/>
        </w:rPr>
        <w:t>.  Re</w:t>
      </w:r>
      <w:r>
        <w:rPr>
          <w:rFonts w:cs="Arial"/>
        </w:rPr>
        <w:t xml:space="preserve">sults </w:t>
      </w:r>
      <w:r w:rsidR="00F22EBE">
        <w:rPr>
          <w:rFonts w:cs="Arial"/>
        </w:rPr>
        <w:t>demonstrated</w:t>
      </w:r>
      <w:r>
        <w:rPr>
          <w:rFonts w:cs="Arial"/>
        </w:rPr>
        <w:t xml:space="preserve"> that maintaining operational conditions for high retention time of </w:t>
      </w:r>
      <w:r w:rsidR="00283E0A">
        <w:rPr>
          <w:rFonts w:cs="Arial"/>
        </w:rPr>
        <w:t xml:space="preserve">catalyst </w:t>
      </w:r>
      <w:r>
        <w:rPr>
          <w:rFonts w:cs="Arial"/>
        </w:rPr>
        <w:t>synthesis process lead</w:t>
      </w:r>
      <w:r w:rsidR="00D15E7E">
        <w:rPr>
          <w:rFonts w:cs="Arial"/>
        </w:rPr>
        <w:t>s</w:t>
      </w:r>
      <w:r>
        <w:rPr>
          <w:rFonts w:cs="Arial"/>
        </w:rPr>
        <w:t xml:space="preserve"> to </w:t>
      </w:r>
      <w:r w:rsidR="00D15E7E">
        <w:rPr>
          <w:rFonts w:cs="Arial"/>
        </w:rPr>
        <w:t>excessive</w:t>
      </w:r>
      <w:r>
        <w:rPr>
          <w:rFonts w:cs="Arial"/>
        </w:rPr>
        <w:t xml:space="preserve"> electricity consumption. </w:t>
      </w:r>
      <w:r w:rsidR="00283E0A">
        <w:rPr>
          <w:rFonts w:cs="Arial"/>
        </w:rPr>
        <w:t xml:space="preserve">Electricity production </w:t>
      </w:r>
      <w:r>
        <w:rPr>
          <w:rFonts w:cs="Arial"/>
        </w:rPr>
        <w:t>is the dominant contributor in all categories</w:t>
      </w:r>
      <w:r w:rsidR="00283E0A">
        <w:rPr>
          <w:rFonts w:cs="Arial"/>
        </w:rPr>
        <w:t xml:space="preserve"> with about &gt;99% of total burdens, while the actual catalyst materials</w:t>
      </w:r>
      <w:r w:rsidR="003E6820">
        <w:rPr>
          <w:rFonts w:cs="Arial"/>
        </w:rPr>
        <w:t xml:space="preserve"> themselves are relatively insignificant.</w:t>
      </w:r>
    </w:p>
    <w:p w:rsidR="00785721" w:rsidRDefault="00543559" w:rsidP="00590EA5">
      <w:pPr>
        <w:rPr>
          <w:rFonts w:cs="Arial"/>
        </w:rPr>
      </w:pPr>
      <w:r>
        <w:rPr>
          <w:rFonts w:cs="Arial"/>
        </w:rPr>
        <w:t>Final step is comparing environmental burden of proposed catechol production with conveni</w:t>
      </w:r>
      <w:r w:rsidR="003E6820">
        <w:rPr>
          <w:rFonts w:cs="Arial"/>
        </w:rPr>
        <w:t xml:space="preserve">ent catechol from petrochemical </w:t>
      </w:r>
      <w:r w:rsidR="00785721">
        <w:rPr>
          <w:rFonts w:cs="Arial"/>
        </w:rPr>
        <w:t xml:space="preserve">phenols. Phenol </w:t>
      </w:r>
      <w:r w:rsidR="003E6820">
        <w:rPr>
          <w:rFonts w:cs="Arial"/>
        </w:rPr>
        <w:t>reacts with hydrogen peroxide to form</w:t>
      </w:r>
      <w:r w:rsidR="00785721">
        <w:rPr>
          <w:rFonts w:cs="Arial"/>
        </w:rPr>
        <w:t xml:space="preserve"> catechol based on equation 1.</w:t>
      </w:r>
      <w:r w:rsidR="00935BF0">
        <w:rPr>
          <w:rFonts w:cs="Arial"/>
        </w:rPr>
        <w:fldChar w:fldCharType="begin"/>
      </w:r>
      <w:r w:rsidR="00ED47F9">
        <w:rPr>
          <w:rFonts w:cs="Arial"/>
        </w:rPr>
        <w:instrText xml:space="preserve"> ADDIN EN.CITE &lt;EndNote&gt;&lt;Cite&gt;&lt;Author&gt;Sienel&lt;/Author&gt;&lt;Year&gt;2000&lt;/Year&gt;&lt;RecNum&gt;43&lt;/RecNum&gt;&lt;DisplayText&gt;[11]&lt;/DisplayText&gt;&lt;record&gt;&lt;rec-number&gt;43&lt;/rec-number&gt;&lt;foreign-keys&gt;&lt;key app="EN" db-id="t9wsz2px5zx9p7ewfss5pf9gedrrzrrvdt52"&gt;43&lt;/key&gt;&lt;/foreign-keys&gt;&lt;ref-type name="Journal Article"&gt;17&lt;/ref-type&gt;&lt;contributors&gt;&lt;authors&gt;&lt;author&gt;Sienel, G&lt;/author&gt;&lt;author&gt;Rieth, R&lt;/author&gt;&lt;author&gt;Rowbottom, KT&lt;/author&gt;&lt;/authors&gt;&lt;/contributors&gt;&lt;titles&gt;&lt;title&gt;Ullmann&amp;apos;s encyclopedia of industrial chemistry&lt;/title&gt;&lt;secondary-title&gt;Wiley-VCH, Weinheim&lt;/secondary-title&gt;&lt;/titles&gt;&lt;periodical&gt;&lt;full-title&gt;Wiley-VCH, Weinheim&lt;/full-title&gt;&lt;/periodical&gt;&lt;dates&gt;&lt;year&gt;2000&lt;/year&gt;&lt;/dates&gt;&lt;urls&gt;&lt;/urls&gt;&lt;/record&gt;&lt;/Cite&gt;&lt;/EndNote&gt;</w:instrText>
      </w:r>
      <w:r w:rsidR="00935BF0">
        <w:rPr>
          <w:rFonts w:cs="Arial"/>
        </w:rPr>
        <w:fldChar w:fldCharType="separate"/>
      </w:r>
      <w:r w:rsidR="00ED47F9">
        <w:rPr>
          <w:rFonts w:cs="Arial"/>
          <w:noProof/>
        </w:rPr>
        <w:t>[</w:t>
      </w:r>
      <w:hyperlink w:anchor="_ENREF_11" w:tooltip="Sienel, 2000 #43" w:history="1">
        <w:r w:rsidR="00E34C5B">
          <w:rPr>
            <w:rFonts w:cs="Arial"/>
            <w:noProof/>
          </w:rPr>
          <w:t>11</w:t>
        </w:r>
      </w:hyperlink>
      <w:r w:rsidR="00ED47F9">
        <w:rPr>
          <w:rFonts w:cs="Arial"/>
          <w:noProof/>
        </w:rPr>
        <w:t>]</w:t>
      </w:r>
      <w:r w:rsidR="00935BF0">
        <w:rPr>
          <w:rFonts w:cs="Arial"/>
        </w:rPr>
        <w:fldChar w:fldCharType="end"/>
      </w:r>
      <w:r w:rsidR="00590EA5">
        <w:rPr>
          <w:rFonts w:cs="Arial"/>
        </w:rPr>
        <w:t xml:space="preserve"> </w:t>
      </w:r>
    </w:p>
    <w:p w:rsidR="00785721" w:rsidRPr="00785721" w:rsidRDefault="003A7713" w:rsidP="00590EA5">
      <w:pPr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127634</wp:posOffset>
                </wp:positionV>
                <wp:extent cx="447675" cy="0"/>
                <wp:effectExtent l="0" t="76200" r="28575" b="11430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77.25pt;margin-top:10.05pt;width:35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" strokecolor="black [3040]">
                <v:stroke endarrow="open"/>
                <o:lock v:ext="edit" shapetype="f"/>
              </v:shape>
            </w:pict>
          </mc:Fallback>
        </mc:AlternateContent>
      </w:r>
      <w:r w:rsidR="00785721">
        <w:rPr>
          <w:rFonts w:cs="Arial"/>
        </w:rPr>
        <w:t>C</w:t>
      </w:r>
      <w:r w:rsidR="00785721">
        <w:rPr>
          <w:rFonts w:cs="Arial"/>
          <w:vertAlign w:val="subscript"/>
        </w:rPr>
        <w:t>6</w:t>
      </w:r>
      <w:r w:rsidR="00785721">
        <w:rPr>
          <w:rFonts w:cs="Arial"/>
        </w:rPr>
        <w:t>H</w:t>
      </w:r>
      <w:r w:rsidR="00785721">
        <w:rPr>
          <w:rFonts w:cs="Arial"/>
          <w:vertAlign w:val="subscript"/>
        </w:rPr>
        <w:t>5</w:t>
      </w:r>
      <w:r w:rsidR="00785721">
        <w:rPr>
          <w:rFonts w:cs="Arial"/>
        </w:rPr>
        <w:t>OH + H</w:t>
      </w:r>
      <w:r w:rsidR="00785721">
        <w:rPr>
          <w:rFonts w:cs="Arial"/>
          <w:vertAlign w:val="subscript"/>
        </w:rPr>
        <w:t>2</w:t>
      </w:r>
      <w:r w:rsidR="00785721">
        <w:rPr>
          <w:rFonts w:cs="Arial"/>
        </w:rPr>
        <w:t>O</w:t>
      </w:r>
      <w:r w:rsidR="00785721">
        <w:rPr>
          <w:rFonts w:cs="Arial"/>
          <w:vertAlign w:val="subscript"/>
        </w:rPr>
        <w:t xml:space="preserve">2                                </w:t>
      </w:r>
      <w:proofErr w:type="gramStart"/>
      <w:r w:rsidR="00785721">
        <w:rPr>
          <w:rFonts w:cs="Arial"/>
        </w:rPr>
        <w:t>C</w:t>
      </w:r>
      <w:r w:rsidR="00785721">
        <w:rPr>
          <w:rFonts w:cs="Arial"/>
          <w:vertAlign w:val="subscript"/>
        </w:rPr>
        <w:t>6</w:t>
      </w:r>
      <w:r w:rsidR="00785721">
        <w:rPr>
          <w:rFonts w:cs="Arial"/>
        </w:rPr>
        <w:t>H</w:t>
      </w:r>
      <w:r w:rsidR="00785721">
        <w:rPr>
          <w:rFonts w:cs="Arial"/>
          <w:vertAlign w:val="subscript"/>
        </w:rPr>
        <w:t>4</w:t>
      </w:r>
      <w:r w:rsidR="00785721">
        <w:rPr>
          <w:rFonts w:cs="Arial"/>
        </w:rPr>
        <w:t>(</w:t>
      </w:r>
      <w:proofErr w:type="gramEnd"/>
      <w:r w:rsidR="00785721">
        <w:rPr>
          <w:rFonts w:cs="Arial"/>
        </w:rPr>
        <w:t>OH)</w:t>
      </w:r>
      <w:r w:rsidR="00785721">
        <w:rPr>
          <w:rFonts w:cs="Arial"/>
          <w:vertAlign w:val="subscript"/>
        </w:rPr>
        <w:t>2</w:t>
      </w:r>
      <w:r w:rsidR="00785721">
        <w:rPr>
          <w:rFonts w:cs="Arial"/>
        </w:rPr>
        <w:t xml:space="preserve"> + H</w:t>
      </w:r>
      <w:r w:rsidR="00785721">
        <w:rPr>
          <w:rFonts w:cs="Arial"/>
          <w:vertAlign w:val="subscript"/>
        </w:rPr>
        <w:t>2</w:t>
      </w:r>
      <w:r w:rsidR="00785721">
        <w:rPr>
          <w:rFonts w:cs="Arial"/>
        </w:rPr>
        <w:t xml:space="preserve">O </w:t>
      </w:r>
      <w:r w:rsidR="00590EA5">
        <w:rPr>
          <w:rFonts w:cs="Arial"/>
        </w:rPr>
        <w:t xml:space="preserve">, </w:t>
      </w:r>
      <w:r w:rsidR="00590EA5">
        <w:rPr>
          <w:rFonts w:ascii="Times New Roman" w:hAnsi="Times New Roman" w:cs="Times New Roman"/>
        </w:rPr>
        <w:t>∆</w:t>
      </w:r>
      <w:proofErr w:type="spellStart"/>
      <w:r w:rsidR="00590EA5">
        <w:rPr>
          <w:rFonts w:cs="Arial"/>
        </w:rPr>
        <w:t>H</w:t>
      </w:r>
      <w:r w:rsidR="00590EA5">
        <w:rPr>
          <w:rFonts w:cs="Arial"/>
          <w:vertAlign w:val="subscript"/>
        </w:rPr>
        <w:t>reaction</w:t>
      </w:r>
      <w:proofErr w:type="spellEnd"/>
      <w:r w:rsidR="004C0795">
        <w:rPr>
          <w:rFonts w:cs="Arial"/>
        </w:rPr>
        <w:t>= -200.4 (kJ</w:t>
      </w:r>
      <w:r w:rsidR="00590EA5">
        <w:rPr>
          <w:rFonts w:cs="Arial"/>
        </w:rPr>
        <w:t>/</w:t>
      </w:r>
      <w:proofErr w:type="spellStart"/>
      <w:r w:rsidR="00590EA5">
        <w:rPr>
          <w:rFonts w:cs="Arial"/>
        </w:rPr>
        <w:t>mol</w:t>
      </w:r>
      <w:proofErr w:type="spellEnd"/>
      <w:r w:rsidR="00590EA5">
        <w:rPr>
          <w:rFonts w:cs="Arial"/>
        </w:rPr>
        <w:t>)</w:t>
      </w:r>
      <w:r w:rsidR="00785721">
        <w:rPr>
          <w:rFonts w:cs="Arial"/>
        </w:rPr>
        <w:t xml:space="preserve">                          </w:t>
      </w:r>
      <w:r w:rsidR="00590EA5">
        <w:rPr>
          <w:rFonts w:cs="Arial"/>
        </w:rPr>
        <w:t xml:space="preserve">                    </w:t>
      </w:r>
      <w:r w:rsidR="00785721" w:rsidRPr="00785721">
        <w:rPr>
          <w:rFonts w:cs="Arial"/>
          <w:b/>
        </w:rPr>
        <w:t>eq. 1</w:t>
      </w:r>
    </w:p>
    <w:p w:rsidR="00785721" w:rsidRDefault="00543559" w:rsidP="00A33F0E">
      <w:pPr>
        <w:jc w:val="both"/>
        <w:rPr>
          <w:rFonts w:cs="Arial"/>
        </w:rPr>
      </w:pPr>
      <w:r>
        <w:rPr>
          <w:rFonts w:cs="Arial"/>
        </w:rPr>
        <w:lastRenderedPageBreak/>
        <w:t xml:space="preserve">The process was simulated in </w:t>
      </w:r>
      <w:proofErr w:type="spellStart"/>
      <w:r w:rsidR="003E6820">
        <w:rPr>
          <w:rFonts w:cs="Arial"/>
        </w:rPr>
        <w:t>SimaPro</w:t>
      </w:r>
      <w:proofErr w:type="spellEnd"/>
      <w:r>
        <w:rPr>
          <w:rFonts w:cs="Arial"/>
        </w:rPr>
        <w:t xml:space="preserve"> and associated</w:t>
      </w:r>
      <w:bookmarkStart w:id="0" w:name="_GoBack"/>
      <w:bookmarkEnd w:id="0"/>
      <w:r>
        <w:rPr>
          <w:rFonts w:cs="Arial"/>
        </w:rPr>
        <w:t xml:space="preserve"> burden was estimated.</w:t>
      </w:r>
      <w:r w:rsidR="00785721">
        <w:rPr>
          <w:rFonts w:cs="Arial"/>
        </w:rPr>
        <w:t xml:space="preserve"> </w:t>
      </w:r>
      <w:r w:rsidR="00F22EBE">
        <w:rPr>
          <w:rFonts w:cs="Arial"/>
        </w:rPr>
        <w:t xml:space="preserve">Its process contribution is shown in figure </w:t>
      </w:r>
      <w:r w:rsidR="00A33F0E">
        <w:rPr>
          <w:rFonts w:cs="Arial"/>
        </w:rPr>
        <w:t>4</w:t>
      </w:r>
      <w:r w:rsidR="00F22EBE">
        <w:rPr>
          <w:rFonts w:cs="Arial"/>
        </w:rPr>
        <w:t>.</w:t>
      </w:r>
    </w:p>
    <w:p w:rsidR="004327B4" w:rsidRDefault="004327B4" w:rsidP="00DA06C6">
      <w:pPr>
        <w:jc w:val="both"/>
        <w:rPr>
          <w:rFonts w:cs="Arial"/>
        </w:rPr>
      </w:pPr>
      <w:r>
        <w:rPr>
          <w:noProof/>
        </w:rPr>
        <w:drawing>
          <wp:inline distT="0" distB="0" distL="0" distR="0">
            <wp:extent cx="6208776" cy="3343275"/>
            <wp:effectExtent l="0" t="0" r="190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327B4" w:rsidRDefault="004327B4" w:rsidP="00A33F0E">
      <w:pPr>
        <w:jc w:val="both"/>
        <w:rPr>
          <w:rFonts w:cs="Arial"/>
        </w:rPr>
      </w:pPr>
      <w:proofErr w:type="gramStart"/>
      <w:r w:rsidRPr="00140A99">
        <w:rPr>
          <w:rFonts w:cs="Arial"/>
          <w:b/>
          <w:bCs/>
        </w:rPr>
        <w:t xml:space="preserve">Figure </w:t>
      </w:r>
      <w:r w:rsidR="00A33F0E">
        <w:rPr>
          <w:rFonts w:cs="Arial"/>
          <w:b/>
          <w:bCs/>
        </w:rPr>
        <w:t>4</w:t>
      </w:r>
      <w:r w:rsidRPr="00140A99">
        <w:rPr>
          <w:rFonts w:cs="Arial"/>
          <w:b/>
          <w:bCs/>
        </w:rPr>
        <w:t>.</w:t>
      </w:r>
      <w:proofErr w:type="gramEnd"/>
      <w:r>
        <w:rPr>
          <w:rFonts w:cs="Arial"/>
        </w:rPr>
        <w:t xml:space="preserve"> Process contribution in catechol production from petroleum based phenol</w:t>
      </w:r>
    </w:p>
    <w:p w:rsidR="001043CF" w:rsidRDefault="00D15E7E" w:rsidP="00DA06C6">
      <w:pPr>
        <w:jc w:val="both"/>
        <w:rPr>
          <w:rFonts w:cs="Arial"/>
        </w:rPr>
      </w:pPr>
      <w:r>
        <w:rPr>
          <w:rFonts w:cs="Arial"/>
        </w:rPr>
        <w:t xml:space="preserve">Based on above figure, phenol production at first place is the most dominant contributor almost in all </w:t>
      </w:r>
      <w:r w:rsidR="003E6820">
        <w:rPr>
          <w:rFonts w:cs="Arial"/>
        </w:rPr>
        <w:t xml:space="preserve">environmental impact </w:t>
      </w:r>
      <w:r>
        <w:rPr>
          <w:rFonts w:cs="Arial"/>
        </w:rPr>
        <w:t>categories.</w:t>
      </w:r>
    </w:p>
    <w:p w:rsidR="00D15E7E" w:rsidRDefault="00D15E7E" w:rsidP="00DA06C6">
      <w:pPr>
        <w:jc w:val="both"/>
        <w:rPr>
          <w:rFonts w:cs="Arial"/>
        </w:rPr>
      </w:pPr>
      <w:r>
        <w:rPr>
          <w:rFonts w:cs="Arial"/>
        </w:rPr>
        <w:t xml:space="preserve">Comparing </w:t>
      </w:r>
      <w:r w:rsidR="00A92738">
        <w:rPr>
          <w:rFonts w:cs="Arial"/>
        </w:rPr>
        <w:t>petroleum-based and lignin-</w:t>
      </w:r>
      <w:r w:rsidR="00E460BA">
        <w:rPr>
          <w:rFonts w:cs="Arial"/>
        </w:rPr>
        <w:t xml:space="preserve">based catechol </w:t>
      </w:r>
      <w:r w:rsidR="00914458">
        <w:rPr>
          <w:rFonts w:cs="Arial"/>
        </w:rPr>
        <w:t>illustrates</w:t>
      </w:r>
      <w:r w:rsidR="00E460BA">
        <w:rPr>
          <w:rFonts w:cs="Arial"/>
        </w:rPr>
        <w:t xml:space="preserve"> interesting results.</w:t>
      </w:r>
      <w:r w:rsidR="00A92738">
        <w:rPr>
          <w:rFonts w:cs="Arial"/>
        </w:rPr>
        <w:t xml:space="preserve"> </w:t>
      </w:r>
      <w:r w:rsidR="00E5776B">
        <w:rPr>
          <w:rFonts w:cs="Arial"/>
        </w:rPr>
        <w:t>Table 1 shows</w:t>
      </w:r>
      <w:r w:rsidR="00A92738">
        <w:rPr>
          <w:rFonts w:cs="Arial"/>
        </w:rPr>
        <w:t xml:space="preserve"> total impacts for each of the production routs</w:t>
      </w:r>
      <w:r w:rsidR="00DC76E4">
        <w:rPr>
          <w:rFonts w:cs="Arial"/>
        </w:rPr>
        <w:t>.</w:t>
      </w:r>
    </w:p>
    <w:tbl>
      <w:tblPr>
        <w:tblStyle w:val="MediumShading2-Accent1"/>
        <w:tblW w:w="8472" w:type="dxa"/>
        <w:jc w:val="center"/>
        <w:tblInd w:w="156" w:type="dxa"/>
        <w:tblLook w:val="04A0" w:firstRow="1" w:lastRow="0" w:firstColumn="1" w:lastColumn="0" w:noHBand="0" w:noVBand="1"/>
      </w:tblPr>
      <w:tblGrid>
        <w:gridCol w:w="2436"/>
        <w:gridCol w:w="1640"/>
        <w:gridCol w:w="2326"/>
        <w:gridCol w:w="2070"/>
      </w:tblGrid>
      <w:tr w:rsidR="00E2593B" w:rsidRPr="00CB4BED" w:rsidTr="007666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Impact category</w:t>
            </w:r>
          </w:p>
        </w:tc>
        <w:tc>
          <w:tcPr>
            <w:tcW w:w="1640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2326" w:type="dxa"/>
            <w:shd w:val="clear" w:color="auto" w:fill="C6D9F1" w:themeFill="text2" w:themeFillTint="33"/>
            <w:hideMark/>
          </w:tcPr>
          <w:p w:rsidR="00CB4BED" w:rsidRPr="00CB4BED" w:rsidRDefault="00CB4BED" w:rsidP="00CB4B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  <w:r w:rsidR="00E259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(lignin-based catechol)</w:t>
            </w:r>
          </w:p>
        </w:tc>
        <w:tc>
          <w:tcPr>
            <w:tcW w:w="2070" w:type="dxa"/>
            <w:shd w:val="clear" w:color="auto" w:fill="C6D9F1" w:themeFill="text2" w:themeFillTint="33"/>
            <w:hideMark/>
          </w:tcPr>
          <w:p w:rsidR="00CB4BED" w:rsidRPr="00CB4BED" w:rsidRDefault="00CB4BED" w:rsidP="00CB4B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Total</w:t>
            </w:r>
            <w:r w:rsidR="00E259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(petroleum-based catechol)</w:t>
            </w:r>
          </w:p>
        </w:tc>
      </w:tr>
      <w:tr w:rsidR="00E2593B" w:rsidRPr="00CB4BED" w:rsidTr="0076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Ozone depletion</w:t>
            </w:r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kg CFC-11 </w:t>
            </w: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1.6E-04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1.5E-07</w:t>
            </w:r>
          </w:p>
        </w:tc>
      </w:tr>
      <w:tr w:rsidR="00E2593B" w:rsidRPr="00CB4BED" w:rsidTr="007666BC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Global warming</w:t>
            </w:r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kg CO2 </w:t>
            </w: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3.0E+01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4.0E+00</w:t>
            </w:r>
          </w:p>
        </w:tc>
      </w:tr>
      <w:tr w:rsidR="00E2593B" w:rsidRPr="00CB4BED" w:rsidTr="0076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Smog</w:t>
            </w:r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kg O3 </w:t>
            </w: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1.5E+00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1.7E-01</w:t>
            </w:r>
          </w:p>
        </w:tc>
      </w:tr>
      <w:tr w:rsidR="00E2593B" w:rsidRPr="00CB4BED" w:rsidTr="007666BC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Acidification</w:t>
            </w:r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kg SO2 </w:t>
            </w: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1.1E-01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1.6E-02</w:t>
            </w:r>
          </w:p>
        </w:tc>
      </w:tr>
      <w:tr w:rsidR="00E2593B" w:rsidRPr="00CB4BED" w:rsidTr="0076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Eutrophication</w:t>
            </w:r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kg N </w:t>
            </w: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3.6E-02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8.8E-03</w:t>
            </w:r>
          </w:p>
        </w:tc>
      </w:tr>
      <w:tr w:rsidR="00E2593B" w:rsidRPr="00CB4BED" w:rsidTr="007666BC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Carcinogenics</w:t>
            </w:r>
            <w:proofErr w:type="spellEnd"/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CTUh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1.0E-06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2.4E-07</w:t>
            </w:r>
          </w:p>
        </w:tc>
      </w:tr>
      <w:tr w:rsidR="00E2593B" w:rsidRPr="00CB4BED" w:rsidTr="0076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Non </w:t>
            </w: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carcinogenics</w:t>
            </w:r>
            <w:proofErr w:type="spellEnd"/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CTUh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2.5E-06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3.0E-07</w:t>
            </w:r>
          </w:p>
        </w:tc>
      </w:tr>
      <w:tr w:rsidR="00E2593B" w:rsidRPr="00CB4BED" w:rsidTr="007666BC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Respiratory effects</w:t>
            </w:r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kg PM2.5 </w:t>
            </w: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1.0E-02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1.2E-03</w:t>
            </w:r>
          </w:p>
        </w:tc>
      </w:tr>
      <w:tr w:rsidR="00E2593B" w:rsidRPr="00CB4BED" w:rsidTr="007666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Ecotoxicity</w:t>
            </w:r>
            <w:proofErr w:type="spellEnd"/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CTUe</w:t>
            </w:r>
            <w:proofErr w:type="spellEnd"/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2.7E+01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8.5E+00</w:t>
            </w:r>
          </w:p>
        </w:tc>
      </w:tr>
      <w:tr w:rsidR="00E2593B" w:rsidRPr="00CB4BED" w:rsidTr="007666BC">
        <w:trPr>
          <w:trHeight w:val="2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6" w:type="dxa"/>
            <w:shd w:val="clear" w:color="auto" w:fill="C6D9F1" w:themeFill="text2" w:themeFillTint="33"/>
            <w:noWrap/>
            <w:hideMark/>
          </w:tcPr>
          <w:p w:rsidR="00CB4BED" w:rsidRPr="00CB4BED" w:rsidRDefault="00CB4BED" w:rsidP="00CB4BED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Fossil fuel depletion</w:t>
            </w:r>
          </w:p>
        </w:tc>
        <w:tc>
          <w:tcPr>
            <w:tcW w:w="1640" w:type="dxa"/>
            <w:noWrap/>
            <w:hideMark/>
          </w:tcPr>
          <w:p w:rsidR="00CB4BED" w:rsidRPr="00CB4BED" w:rsidRDefault="00CB4BED" w:rsidP="00CB4B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MJ surplus</w:t>
            </w:r>
          </w:p>
        </w:tc>
        <w:tc>
          <w:tcPr>
            <w:tcW w:w="2326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6.9E+01</w:t>
            </w:r>
          </w:p>
        </w:tc>
        <w:tc>
          <w:tcPr>
            <w:tcW w:w="2070" w:type="dxa"/>
            <w:noWrap/>
            <w:hideMark/>
          </w:tcPr>
          <w:p w:rsidR="00CB4BED" w:rsidRPr="00CB4BED" w:rsidRDefault="00CB4BED" w:rsidP="00E259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B4BE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1.3E+01</w:t>
            </w:r>
          </w:p>
        </w:tc>
      </w:tr>
    </w:tbl>
    <w:p w:rsidR="00DC76E4" w:rsidRDefault="00DC76E4" w:rsidP="00DA06C6">
      <w:pPr>
        <w:jc w:val="both"/>
        <w:rPr>
          <w:rFonts w:cs="Arial"/>
        </w:rPr>
      </w:pPr>
      <w:proofErr w:type="gramStart"/>
      <w:r w:rsidRPr="00CD3997">
        <w:rPr>
          <w:rFonts w:cs="Arial"/>
          <w:b/>
        </w:rPr>
        <w:t>Table 1.</w:t>
      </w:r>
      <w:proofErr w:type="gramEnd"/>
      <w:r>
        <w:rPr>
          <w:rFonts w:cs="Arial"/>
        </w:rPr>
        <w:t xml:space="preserve"> Total environmental burden of lignin-based and petroleum-based catechol</w:t>
      </w:r>
    </w:p>
    <w:p w:rsidR="00DC76E4" w:rsidRDefault="00DC76E4" w:rsidP="00DA06C6">
      <w:pPr>
        <w:jc w:val="both"/>
        <w:rPr>
          <w:rFonts w:cs="Arial"/>
        </w:rPr>
      </w:pPr>
      <w:r>
        <w:rPr>
          <w:rFonts w:cs="Arial"/>
        </w:rPr>
        <w:t>Petroleum-</w:t>
      </w:r>
      <w:r w:rsidR="001043CF">
        <w:rPr>
          <w:rFonts w:cs="Arial"/>
        </w:rPr>
        <w:t>based catechol seems to have lower environmental impacts compared to the bio</w:t>
      </w:r>
      <w:r w:rsidR="003E6820">
        <w:rPr>
          <w:rFonts w:cs="Arial"/>
        </w:rPr>
        <w:t>-</w:t>
      </w:r>
      <w:r w:rsidR="001043CF">
        <w:rPr>
          <w:rFonts w:cs="Arial"/>
        </w:rPr>
        <w:t xml:space="preserve">based catechol and that might be because of high complexity and resistance in lignin structure that needs </w:t>
      </w:r>
      <w:r w:rsidR="001043CF">
        <w:rPr>
          <w:rFonts w:cs="Arial"/>
        </w:rPr>
        <w:lastRenderedPageBreak/>
        <w:t xml:space="preserve">more effort for conversion to simpler aromatic compounds.  </w:t>
      </w:r>
      <w:r>
        <w:rPr>
          <w:rFonts w:cs="Arial"/>
        </w:rPr>
        <w:t xml:space="preserve">Utilization of dichloromethane as a solvent for modification of crude lignin </w:t>
      </w:r>
      <w:r w:rsidR="003E6820">
        <w:rPr>
          <w:rFonts w:cs="Arial"/>
        </w:rPr>
        <w:t xml:space="preserve">is a driver of negative environmental impacts and its substitution should be a target of further research.  </w:t>
      </w:r>
    </w:p>
    <w:p w:rsidR="00DB0D8C" w:rsidRDefault="00216A49" w:rsidP="00914458">
      <w:pPr>
        <w:jc w:val="both"/>
        <w:rPr>
          <w:rFonts w:cs="Arial"/>
        </w:rPr>
      </w:pPr>
      <w:r>
        <w:rPr>
          <w:rFonts w:cs="Arial"/>
        </w:rPr>
        <w:t>Finally, t</w:t>
      </w:r>
      <w:r w:rsidR="00EA14BB">
        <w:rPr>
          <w:rFonts w:cs="Arial"/>
        </w:rPr>
        <w:t xml:space="preserve">he results </w:t>
      </w:r>
      <w:r w:rsidR="00914458">
        <w:rPr>
          <w:rFonts w:cs="Arial"/>
        </w:rPr>
        <w:t>points</w:t>
      </w:r>
      <w:r>
        <w:rPr>
          <w:rFonts w:cs="Arial"/>
        </w:rPr>
        <w:t xml:space="preserve"> that </w:t>
      </w:r>
      <w:r w:rsidR="00DA06C6">
        <w:rPr>
          <w:rFonts w:cs="Arial"/>
        </w:rPr>
        <w:t xml:space="preserve">proposed pathway for </w:t>
      </w:r>
      <w:r w:rsidR="00EA14BB">
        <w:rPr>
          <w:rFonts w:cs="Arial"/>
        </w:rPr>
        <w:t>bio</w:t>
      </w:r>
      <w:r w:rsidR="003E6820">
        <w:rPr>
          <w:rFonts w:cs="Arial"/>
        </w:rPr>
        <w:t>-</w:t>
      </w:r>
      <w:r w:rsidR="00EA14BB">
        <w:rPr>
          <w:rFonts w:cs="Arial"/>
        </w:rPr>
        <w:t xml:space="preserve">based catechol </w:t>
      </w:r>
      <w:r w:rsidR="00914458">
        <w:rPr>
          <w:rFonts w:cs="Arial"/>
        </w:rPr>
        <w:t xml:space="preserve">is </w:t>
      </w:r>
      <w:r w:rsidR="00DA492C">
        <w:rPr>
          <w:rFonts w:cs="Arial"/>
        </w:rPr>
        <w:t>not as</w:t>
      </w:r>
      <w:r>
        <w:rPr>
          <w:rFonts w:cs="Arial"/>
        </w:rPr>
        <w:t xml:space="preserve"> promising</w:t>
      </w:r>
      <w:r w:rsidR="00DA492C">
        <w:rPr>
          <w:rFonts w:cs="Arial"/>
        </w:rPr>
        <w:t xml:space="preserve"> as expected. M</w:t>
      </w:r>
      <w:r w:rsidR="00EA14BB">
        <w:rPr>
          <w:rFonts w:cs="Arial"/>
        </w:rPr>
        <w:t xml:space="preserve">ore development and process optimizations </w:t>
      </w:r>
      <w:r w:rsidR="00DA06C6">
        <w:rPr>
          <w:rFonts w:cs="Arial"/>
        </w:rPr>
        <w:t>are</w:t>
      </w:r>
      <w:r w:rsidR="00EA14BB">
        <w:rPr>
          <w:rFonts w:cs="Arial"/>
        </w:rPr>
        <w:t xml:space="preserve"> needed for industrial scale production of such chemicals.</w:t>
      </w:r>
      <w:r w:rsidR="00DA06C6">
        <w:rPr>
          <w:rFonts w:cs="Arial"/>
        </w:rPr>
        <w:t xml:space="preserve"> </w:t>
      </w:r>
      <w:r w:rsidR="00DA492C">
        <w:rPr>
          <w:rFonts w:cs="Arial"/>
        </w:rPr>
        <w:t>C</w:t>
      </w:r>
      <w:r>
        <w:rPr>
          <w:rFonts w:cs="Arial"/>
        </w:rPr>
        <w:t xml:space="preserve">hoosing </w:t>
      </w:r>
      <w:r w:rsidR="00DA492C">
        <w:rPr>
          <w:rFonts w:cs="Arial"/>
        </w:rPr>
        <w:t>appropriate</w:t>
      </w:r>
      <w:r>
        <w:rPr>
          <w:rFonts w:cs="Arial"/>
        </w:rPr>
        <w:t xml:space="preserve"> solvents and reaction modifications can be the first step while using catalyzed reactions to mitigate energy consumption of the whole process can be another consideration. </w:t>
      </w:r>
    </w:p>
    <w:p w:rsidR="00914458" w:rsidRDefault="00914458" w:rsidP="00914458">
      <w:pPr>
        <w:jc w:val="both"/>
        <w:rPr>
          <w:rFonts w:cs="Arial"/>
        </w:rPr>
      </w:pPr>
    </w:p>
    <w:p w:rsidR="00CD3997" w:rsidRDefault="00CD3997">
      <w:pPr>
        <w:rPr>
          <w:b/>
        </w:rPr>
      </w:pPr>
      <w:r>
        <w:rPr>
          <w:b/>
        </w:rPr>
        <w:br w:type="page"/>
      </w:r>
    </w:p>
    <w:p w:rsidR="00924ADD" w:rsidRPr="00CD3997" w:rsidRDefault="00EA14BB" w:rsidP="008A7D06">
      <w:pPr>
        <w:rPr>
          <w:b/>
        </w:rPr>
      </w:pPr>
      <w:r w:rsidRPr="00CD3997">
        <w:rPr>
          <w:b/>
        </w:rPr>
        <w:lastRenderedPageBreak/>
        <w:t>References:</w:t>
      </w:r>
    </w:p>
    <w:p w:rsidR="00E34C5B" w:rsidRPr="00E34C5B" w:rsidRDefault="00935BF0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r>
        <w:rPr>
          <w:rFonts w:ascii="Arial" w:hAnsi="Arial" w:cs="Arial"/>
        </w:rPr>
        <w:fldChar w:fldCharType="begin"/>
      </w:r>
      <w:r w:rsidR="00A50842">
        <w:rPr>
          <w:rFonts w:ascii="Arial" w:hAnsi="Arial" w:cs="Arial"/>
        </w:rPr>
        <w:instrText xml:space="preserve"> ADDIN EN.REFLIST </w:instrText>
      </w:r>
      <w:r>
        <w:rPr>
          <w:rFonts w:ascii="Arial" w:hAnsi="Arial" w:cs="Arial"/>
        </w:rPr>
        <w:fldChar w:fldCharType="separate"/>
      </w:r>
      <w:bookmarkStart w:id="1" w:name="_ENREF_1"/>
      <w:r w:rsidR="00E34C5B" w:rsidRPr="00E34C5B">
        <w:rPr>
          <w:rFonts w:ascii="Calibri" w:hAnsi="Calibri" w:cs="Arial"/>
          <w:noProof/>
        </w:rPr>
        <w:t>1.</w:t>
      </w:r>
      <w:r w:rsidR="00E34C5B" w:rsidRPr="00E34C5B">
        <w:rPr>
          <w:rFonts w:ascii="Calibri" w:hAnsi="Calibri" w:cs="Arial"/>
          <w:noProof/>
        </w:rPr>
        <w:tab/>
        <w:t xml:space="preserve">de Jong, E., </w:t>
      </w:r>
      <w:r w:rsidR="00E34C5B" w:rsidRPr="00E34C5B">
        <w:rPr>
          <w:rFonts w:ascii="Calibri" w:hAnsi="Calibri" w:cs="Arial"/>
          <w:i/>
          <w:noProof/>
        </w:rPr>
        <w:t>Bio-based Chemicals Value Added Products from Biorefineries.</w:t>
      </w:r>
      <w:r w:rsidR="00E34C5B" w:rsidRPr="00E34C5B">
        <w:rPr>
          <w:rFonts w:ascii="Calibri" w:hAnsi="Calibri" w:cs="Arial"/>
          <w:noProof/>
        </w:rPr>
        <w:t xml:space="preserve"> IEA Bioenergy, Task42 Biorefinery, 2012.</w:t>
      </w:r>
      <w:bookmarkEnd w:id="1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2" w:name="_ENREF_2"/>
      <w:r w:rsidRPr="00E34C5B">
        <w:rPr>
          <w:rFonts w:ascii="Calibri" w:hAnsi="Calibri" w:cs="Arial"/>
          <w:noProof/>
        </w:rPr>
        <w:t>2.</w:t>
      </w:r>
      <w:r w:rsidRPr="00E34C5B">
        <w:rPr>
          <w:rFonts w:ascii="Calibri" w:hAnsi="Calibri" w:cs="Arial"/>
          <w:noProof/>
        </w:rPr>
        <w:tab/>
        <w:t xml:space="preserve">Ragauskas, A.J., et al., </w:t>
      </w:r>
      <w:r w:rsidRPr="00E34C5B">
        <w:rPr>
          <w:rFonts w:ascii="Calibri" w:hAnsi="Calibri" w:cs="Arial"/>
          <w:i/>
          <w:noProof/>
        </w:rPr>
        <w:t>The path forward for biofuels and biomaterials.</w:t>
      </w:r>
      <w:r w:rsidRPr="00E34C5B">
        <w:rPr>
          <w:rFonts w:ascii="Calibri" w:hAnsi="Calibri" w:cs="Arial"/>
          <w:noProof/>
        </w:rPr>
        <w:t xml:space="preserve"> </w:t>
      </w:r>
      <w:r w:rsidR="00451469">
        <w:rPr>
          <w:rFonts w:ascii="Calibri" w:hAnsi="Calibri" w:cs="Arial"/>
          <w:noProof/>
        </w:rPr>
        <w:t>S</w:t>
      </w:r>
      <w:r w:rsidRPr="00E34C5B">
        <w:rPr>
          <w:rFonts w:ascii="Calibri" w:hAnsi="Calibri" w:cs="Arial"/>
          <w:noProof/>
        </w:rPr>
        <w:t xml:space="preserve">cience, 2006. </w:t>
      </w:r>
      <w:r w:rsidRPr="00E34C5B">
        <w:rPr>
          <w:rFonts w:ascii="Calibri" w:hAnsi="Calibri" w:cs="Arial"/>
          <w:b/>
          <w:noProof/>
        </w:rPr>
        <w:t>311</w:t>
      </w:r>
      <w:r w:rsidRPr="00E34C5B">
        <w:rPr>
          <w:rFonts w:ascii="Calibri" w:hAnsi="Calibri" w:cs="Arial"/>
          <w:noProof/>
        </w:rPr>
        <w:t>(5760): p. 484-489.</w:t>
      </w:r>
      <w:bookmarkEnd w:id="2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3" w:name="_ENREF_3"/>
      <w:r w:rsidRPr="00E34C5B">
        <w:rPr>
          <w:rFonts w:ascii="Calibri" w:hAnsi="Calibri" w:cs="Arial"/>
          <w:noProof/>
        </w:rPr>
        <w:t>3.</w:t>
      </w:r>
      <w:r w:rsidRPr="00E34C5B">
        <w:rPr>
          <w:rFonts w:ascii="Calibri" w:hAnsi="Calibri" w:cs="Arial"/>
          <w:noProof/>
        </w:rPr>
        <w:tab/>
        <w:t xml:space="preserve">Percival Zhang, Y.-H., M.E. Himmel, and J.R. Mielenz, </w:t>
      </w:r>
      <w:r w:rsidRPr="00E34C5B">
        <w:rPr>
          <w:rFonts w:ascii="Calibri" w:hAnsi="Calibri" w:cs="Arial"/>
          <w:i/>
          <w:noProof/>
        </w:rPr>
        <w:t>Outlook for cellulase improvement: screening and selection strategies.</w:t>
      </w:r>
      <w:r w:rsidRPr="00E34C5B">
        <w:rPr>
          <w:rFonts w:ascii="Calibri" w:hAnsi="Calibri" w:cs="Arial"/>
          <w:noProof/>
        </w:rPr>
        <w:t xml:space="preserve"> Biotechnology advances, 2006. </w:t>
      </w:r>
      <w:r w:rsidRPr="00E34C5B">
        <w:rPr>
          <w:rFonts w:ascii="Calibri" w:hAnsi="Calibri" w:cs="Arial"/>
          <w:b/>
          <w:noProof/>
        </w:rPr>
        <w:t>24</w:t>
      </w:r>
      <w:r w:rsidRPr="00E34C5B">
        <w:rPr>
          <w:rFonts w:ascii="Calibri" w:hAnsi="Calibri" w:cs="Arial"/>
          <w:noProof/>
        </w:rPr>
        <w:t>(5): p. 452-481.</w:t>
      </w:r>
      <w:bookmarkEnd w:id="3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4" w:name="_ENREF_4"/>
      <w:r w:rsidRPr="00E34C5B">
        <w:rPr>
          <w:rFonts w:ascii="Calibri" w:hAnsi="Calibri" w:cs="Arial"/>
          <w:noProof/>
        </w:rPr>
        <w:t>4.</w:t>
      </w:r>
      <w:r w:rsidRPr="00E34C5B">
        <w:rPr>
          <w:rFonts w:ascii="Calibri" w:hAnsi="Calibri" w:cs="Arial"/>
          <w:noProof/>
        </w:rPr>
        <w:tab/>
        <w:t xml:space="preserve">Kleinert, M. and T. Barth, </w:t>
      </w:r>
      <w:r w:rsidRPr="00E34C5B">
        <w:rPr>
          <w:rFonts w:ascii="Calibri" w:hAnsi="Calibri" w:cs="Arial"/>
          <w:i/>
          <w:noProof/>
        </w:rPr>
        <w:t>Phenols from lignin.</w:t>
      </w:r>
      <w:r w:rsidRPr="00E34C5B">
        <w:rPr>
          <w:rFonts w:ascii="Calibri" w:hAnsi="Calibri" w:cs="Arial"/>
          <w:noProof/>
        </w:rPr>
        <w:t xml:space="preserve"> Chemical engineering &amp; technology, 2008. </w:t>
      </w:r>
      <w:r w:rsidRPr="00E34C5B">
        <w:rPr>
          <w:rFonts w:ascii="Calibri" w:hAnsi="Calibri" w:cs="Arial"/>
          <w:b/>
          <w:noProof/>
        </w:rPr>
        <w:t>31</w:t>
      </w:r>
      <w:r w:rsidRPr="00E34C5B">
        <w:rPr>
          <w:rFonts w:ascii="Calibri" w:hAnsi="Calibri" w:cs="Arial"/>
          <w:noProof/>
        </w:rPr>
        <w:t>(5): p. 736-745.</w:t>
      </w:r>
      <w:bookmarkEnd w:id="4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5" w:name="_ENREF_5"/>
      <w:r w:rsidRPr="00E34C5B">
        <w:rPr>
          <w:rFonts w:ascii="Calibri" w:hAnsi="Calibri" w:cs="Arial"/>
          <w:noProof/>
        </w:rPr>
        <w:t>5.</w:t>
      </w:r>
      <w:r w:rsidRPr="00E34C5B">
        <w:rPr>
          <w:rFonts w:ascii="Calibri" w:hAnsi="Calibri" w:cs="Arial"/>
          <w:noProof/>
        </w:rPr>
        <w:tab/>
        <w:t xml:space="preserve">Barta, K., et al., </w:t>
      </w:r>
      <w:r w:rsidRPr="00E34C5B">
        <w:rPr>
          <w:rFonts w:ascii="Calibri" w:hAnsi="Calibri" w:cs="Arial"/>
          <w:i/>
          <w:noProof/>
        </w:rPr>
        <w:t>Depolymerization of organosolv lignin to aromatic compounds over Cu-doped porous metal oxides.</w:t>
      </w:r>
      <w:r w:rsidRPr="00E34C5B">
        <w:rPr>
          <w:rFonts w:ascii="Calibri" w:hAnsi="Calibri" w:cs="Arial"/>
          <w:noProof/>
        </w:rPr>
        <w:t xml:space="preserve"> Green Chemistry, 2014. </w:t>
      </w:r>
      <w:r w:rsidRPr="00E34C5B">
        <w:rPr>
          <w:rFonts w:ascii="Calibri" w:hAnsi="Calibri" w:cs="Arial"/>
          <w:b/>
          <w:noProof/>
        </w:rPr>
        <w:t>16</w:t>
      </w:r>
      <w:r w:rsidRPr="00E34C5B">
        <w:rPr>
          <w:rFonts w:ascii="Calibri" w:hAnsi="Calibri" w:cs="Arial"/>
          <w:noProof/>
        </w:rPr>
        <w:t>(1): p. 191-196.</w:t>
      </w:r>
      <w:bookmarkEnd w:id="5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6" w:name="_ENREF_6"/>
      <w:r w:rsidRPr="00E34C5B">
        <w:rPr>
          <w:rFonts w:ascii="Calibri" w:hAnsi="Calibri" w:cs="Arial"/>
          <w:noProof/>
        </w:rPr>
        <w:t>6.</w:t>
      </w:r>
      <w:r w:rsidRPr="00E34C5B">
        <w:rPr>
          <w:rFonts w:ascii="Calibri" w:hAnsi="Calibri" w:cs="Arial"/>
          <w:noProof/>
        </w:rPr>
        <w:tab/>
        <w:t xml:space="preserve">Huber, G.W., S. Iborra, and A. Corma, </w:t>
      </w:r>
      <w:r w:rsidRPr="00E34C5B">
        <w:rPr>
          <w:rFonts w:ascii="Calibri" w:hAnsi="Calibri" w:cs="Arial"/>
          <w:i/>
          <w:noProof/>
        </w:rPr>
        <w:t>Synthesis of transportation fuels from biomass: chemistry, catalysts, and engineering.</w:t>
      </w:r>
      <w:r w:rsidRPr="00E34C5B">
        <w:rPr>
          <w:rFonts w:ascii="Calibri" w:hAnsi="Calibri" w:cs="Arial"/>
          <w:noProof/>
        </w:rPr>
        <w:t xml:space="preserve"> Chemical reviews, 2006. </w:t>
      </w:r>
      <w:r w:rsidRPr="00E34C5B">
        <w:rPr>
          <w:rFonts w:ascii="Calibri" w:hAnsi="Calibri" w:cs="Arial"/>
          <w:b/>
          <w:noProof/>
        </w:rPr>
        <w:t>106</w:t>
      </w:r>
      <w:r w:rsidRPr="00E34C5B">
        <w:rPr>
          <w:rFonts w:ascii="Calibri" w:hAnsi="Calibri" w:cs="Arial"/>
          <w:noProof/>
        </w:rPr>
        <w:t>(9): p. 4044-4098.</w:t>
      </w:r>
      <w:bookmarkEnd w:id="6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7" w:name="_ENREF_7"/>
      <w:r w:rsidRPr="00E34C5B">
        <w:rPr>
          <w:rFonts w:ascii="Calibri" w:hAnsi="Calibri" w:cs="Arial"/>
          <w:noProof/>
        </w:rPr>
        <w:t>7.</w:t>
      </w:r>
      <w:r w:rsidRPr="00E34C5B">
        <w:rPr>
          <w:rFonts w:ascii="Calibri" w:hAnsi="Calibri" w:cs="Arial"/>
          <w:noProof/>
        </w:rPr>
        <w:tab/>
        <w:t xml:space="preserve">Conde-Mejía, C., A. Jiménez-Gutiérrez, and M. El-Halwagi, </w:t>
      </w:r>
      <w:r w:rsidRPr="00E34C5B">
        <w:rPr>
          <w:rFonts w:ascii="Calibri" w:hAnsi="Calibri" w:cs="Arial"/>
          <w:i/>
          <w:noProof/>
        </w:rPr>
        <w:t>A comparison of pretreatment methods for bioethanol production from lignocellulosic materials.</w:t>
      </w:r>
      <w:r w:rsidRPr="00E34C5B">
        <w:rPr>
          <w:rFonts w:ascii="Calibri" w:hAnsi="Calibri" w:cs="Arial"/>
          <w:noProof/>
        </w:rPr>
        <w:t xml:space="preserve"> Process safety and environmental protection, 2012. </w:t>
      </w:r>
      <w:r w:rsidRPr="00E34C5B">
        <w:rPr>
          <w:rFonts w:ascii="Calibri" w:hAnsi="Calibri" w:cs="Arial"/>
          <w:b/>
          <w:noProof/>
        </w:rPr>
        <w:t>90</w:t>
      </w:r>
      <w:r w:rsidRPr="00E34C5B">
        <w:rPr>
          <w:rFonts w:ascii="Calibri" w:hAnsi="Calibri" w:cs="Arial"/>
          <w:noProof/>
        </w:rPr>
        <w:t>(3): p. 189-202.</w:t>
      </w:r>
      <w:bookmarkEnd w:id="7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8" w:name="_ENREF_8"/>
      <w:r w:rsidRPr="00E34C5B">
        <w:rPr>
          <w:rFonts w:ascii="Calibri" w:hAnsi="Calibri" w:cs="Arial"/>
          <w:noProof/>
        </w:rPr>
        <w:t>8.</w:t>
      </w:r>
      <w:r w:rsidRPr="00E34C5B">
        <w:rPr>
          <w:rFonts w:ascii="Calibri" w:hAnsi="Calibri" w:cs="Arial"/>
          <w:noProof/>
        </w:rPr>
        <w:tab/>
        <w:t xml:space="preserve">Hansen, T.S., et al., </w:t>
      </w:r>
      <w:r w:rsidRPr="00E34C5B">
        <w:rPr>
          <w:rFonts w:ascii="Calibri" w:hAnsi="Calibri" w:cs="Arial"/>
          <w:i/>
          <w:noProof/>
        </w:rPr>
        <w:t>One-pot reduction of 5-hydroxymethylfurfural via hydrogen transfer from supercritical methanol.</w:t>
      </w:r>
      <w:r w:rsidRPr="00E34C5B">
        <w:rPr>
          <w:rFonts w:ascii="Calibri" w:hAnsi="Calibri" w:cs="Arial"/>
          <w:noProof/>
        </w:rPr>
        <w:t xml:space="preserve"> Green Chemistry, 2012. </w:t>
      </w:r>
      <w:r w:rsidRPr="00E34C5B">
        <w:rPr>
          <w:rFonts w:ascii="Calibri" w:hAnsi="Calibri" w:cs="Arial"/>
          <w:b/>
          <w:noProof/>
        </w:rPr>
        <w:t>14</w:t>
      </w:r>
      <w:r w:rsidRPr="00E34C5B">
        <w:rPr>
          <w:rFonts w:ascii="Calibri" w:hAnsi="Calibri" w:cs="Arial"/>
          <w:noProof/>
        </w:rPr>
        <w:t>(9): p. 2457-2461.</w:t>
      </w:r>
      <w:bookmarkEnd w:id="8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9" w:name="_ENREF_9"/>
      <w:r w:rsidRPr="00E34C5B">
        <w:rPr>
          <w:rFonts w:ascii="Calibri" w:hAnsi="Calibri" w:cs="Arial"/>
          <w:noProof/>
        </w:rPr>
        <w:t>9.</w:t>
      </w:r>
      <w:r w:rsidRPr="00E34C5B">
        <w:rPr>
          <w:rFonts w:ascii="Calibri" w:hAnsi="Calibri" w:cs="Arial"/>
          <w:noProof/>
        </w:rPr>
        <w:tab/>
        <w:t xml:space="preserve">Wooley, R.J. and V. Putsche, </w:t>
      </w:r>
      <w:r w:rsidRPr="00E34C5B">
        <w:rPr>
          <w:rFonts w:ascii="Calibri" w:hAnsi="Calibri" w:cs="Arial"/>
          <w:i/>
          <w:noProof/>
        </w:rPr>
        <w:t>Development of an ASPEN PLUS physical property database for biofuels components</w:t>
      </w:r>
      <w:r w:rsidRPr="00E34C5B">
        <w:rPr>
          <w:rFonts w:ascii="Calibri" w:hAnsi="Calibri" w:cs="Arial"/>
          <w:noProof/>
        </w:rPr>
        <w:t>. 1996: National Renewable Energy Laboratory Golden, CO.</w:t>
      </w:r>
      <w:bookmarkEnd w:id="9"/>
    </w:p>
    <w:p w:rsidR="00E34C5B" w:rsidRPr="00E34C5B" w:rsidRDefault="00E34C5B" w:rsidP="00E34C5B">
      <w:pPr>
        <w:pStyle w:val="ListParagraph"/>
        <w:spacing w:after="0" w:line="240" w:lineRule="auto"/>
        <w:ind w:hanging="720"/>
        <w:rPr>
          <w:rFonts w:ascii="Calibri" w:hAnsi="Calibri" w:cs="Arial"/>
          <w:noProof/>
        </w:rPr>
      </w:pPr>
      <w:bookmarkStart w:id="10" w:name="_ENREF_10"/>
      <w:r w:rsidRPr="00E34C5B">
        <w:rPr>
          <w:rFonts w:ascii="Calibri" w:hAnsi="Calibri" w:cs="Arial"/>
          <w:noProof/>
        </w:rPr>
        <w:t>10.</w:t>
      </w:r>
      <w:r w:rsidRPr="00E34C5B">
        <w:rPr>
          <w:rFonts w:ascii="Calibri" w:hAnsi="Calibri" w:cs="Arial"/>
          <w:noProof/>
        </w:rPr>
        <w:tab/>
        <w:t xml:space="preserve">Griffiths, O.G., et al., </w:t>
      </w:r>
      <w:r w:rsidRPr="00E34C5B">
        <w:rPr>
          <w:rFonts w:ascii="Calibri" w:hAnsi="Calibri" w:cs="Arial"/>
          <w:i/>
          <w:noProof/>
        </w:rPr>
        <w:t>Using life cycle assessment to measure the environmental performance of catalysts and directing research in the conversion of CO 2 into commodity chemicals: a look at the potential for fuels from ‘thin-air’.</w:t>
      </w:r>
      <w:r w:rsidRPr="00E34C5B">
        <w:rPr>
          <w:rFonts w:ascii="Calibri" w:hAnsi="Calibri" w:cs="Arial"/>
          <w:noProof/>
        </w:rPr>
        <w:t xml:space="preserve"> RSC Advances, 2013. </w:t>
      </w:r>
      <w:r w:rsidRPr="00E34C5B">
        <w:rPr>
          <w:rFonts w:ascii="Calibri" w:hAnsi="Calibri" w:cs="Arial"/>
          <w:b/>
          <w:noProof/>
        </w:rPr>
        <w:t>3</w:t>
      </w:r>
      <w:r w:rsidRPr="00E34C5B">
        <w:rPr>
          <w:rFonts w:ascii="Calibri" w:hAnsi="Calibri" w:cs="Arial"/>
          <w:noProof/>
        </w:rPr>
        <w:t>(30): p. 12244-12254.</w:t>
      </w:r>
      <w:bookmarkEnd w:id="10"/>
    </w:p>
    <w:p w:rsidR="00E34C5B" w:rsidRPr="00E34C5B" w:rsidRDefault="00E34C5B" w:rsidP="00E34C5B">
      <w:pPr>
        <w:pStyle w:val="ListParagraph"/>
        <w:spacing w:line="240" w:lineRule="auto"/>
        <w:ind w:hanging="720"/>
        <w:rPr>
          <w:rFonts w:ascii="Calibri" w:hAnsi="Calibri" w:cs="Arial"/>
          <w:noProof/>
        </w:rPr>
      </w:pPr>
      <w:bookmarkStart w:id="11" w:name="_ENREF_11"/>
      <w:r w:rsidRPr="00E34C5B">
        <w:rPr>
          <w:rFonts w:ascii="Calibri" w:hAnsi="Calibri" w:cs="Arial"/>
          <w:noProof/>
        </w:rPr>
        <w:t>11.</w:t>
      </w:r>
      <w:r w:rsidRPr="00E34C5B">
        <w:rPr>
          <w:rFonts w:ascii="Calibri" w:hAnsi="Calibri" w:cs="Arial"/>
          <w:noProof/>
        </w:rPr>
        <w:tab/>
        <w:t xml:space="preserve">Sienel, G., R. Rieth, and K. Rowbottom, </w:t>
      </w:r>
      <w:r w:rsidRPr="00E34C5B">
        <w:rPr>
          <w:rFonts w:ascii="Calibri" w:hAnsi="Calibri" w:cs="Arial"/>
          <w:i/>
          <w:noProof/>
        </w:rPr>
        <w:t>Ullmann's encyclopedia of industrial chemistry.</w:t>
      </w:r>
      <w:r w:rsidRPr="00E34C5B">
        <w:rPr>
          <w:rFonts w:ascii="Calibri" w:hAnsi="Calibri" w:cs="Arial"/>
          <w:noProof/>
        </w:rPr>
        <w:t xml:space="preserve"> Wiley-VCH, Weinheim, 2000.</w:t>
      </w:r>
      <w:bookmarkEnd w:id="11"/>
    </w:p>
    <w:p w:rsidR="00E34C5B" w:rsidRDefault="00E34C5B" w:rsidP="00E34C5B">
      <w:pPr>
        <w:pStyle w:val="ListParagraph"/>
        <w:spacing w:line="240" w:lineRule="auto"/>
        <w:rPr>
          <w:rFonts w:ascii="Calibri" w:hAnsi="Calibri" w:cs="Arial"/>
          <w:noProof/>
        </w:rPr>
      </w:pPr>
    </w:p>
    <w:p w:rsidR="00C11582" w:rsidRPr="004340BE" w:rsidRDefault="00935BF0" w:rsidP="008A7D06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C11582" w:rsidRPr="004340BE" w:rsidSect="00935BF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775" w:rsidRDefault="00C96775" w:rsidP="00CD3997">
      <w:pPr>
        <w:spacing w:after="0" w:line="240" w:lineRule="auto"/>
      </w:pPr>
      <w:r>
        <w:separator/>
      </w:r>
    </w:p>
  </w:endnote>
  <w:endnote w:type="continuationSeparator" w:id="0">
    <w:p w:rsidR="00C96775" w:rsidRDefault="00C96775" w:rsidP="00CD3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271382"/>
      <w:docPartObj>
        <w:docPartGallery w:val="Page Numbers (Bottom of Page)"/>
        <w:docPartUnique/>
      </w:docPartObj>
    </w:sdtPr>
    <w:sdtEndPr/>
    <w:sdtContent>
      <w:p w:rsidR="00283E0A" w:rsidRDefault="003049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7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3E0A" w:rsidRDefault="00283E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775" w:rsidRDefault="00C96775" w:rsidP="00CD3997">
      <w:pPr>
        <w:spacing w:after="0" w:line="240" w:lineRule="auto"/>
      </w:pPr>
      <w:r>
        <w:separator/>
      </w:r>
    </w:p>
  </w:footnote>
  <w:footnote w:type="continuationSeparator" w:id="0">
    <w:p w:rsidR="00C96775" w:rsidRDefault="00C96775" w:rsidP="00CD3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41F7"/>
    <w:multiLevelType w:val="hybridMultilevel"/>
    <w:tmpl w:val="5CD82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808C9"/>
    <w:multiLevelType w:val="hybridMultilevel"/>
    <w:tmpl w:val="5CD82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E04995"/>
    <w:multiLevelType w:val="hybridMultilevel"/>
    <w:tmpl w:val="5CD82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5C705F"/>
    <w:multiLevelType w:val="hybridMultilevel"/>
    <w:tmpl w:val="5CD82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9wsz2px5zx9p7ewfss5pf9gedrrzrrvdt52&quot;&gt;My EndNote Library- Paper&lt;record-ids&gt;&lt;item&gt;29&lt;/item&gt;&lt;item&gt;30&lt;/item&gt;&lt;item&gt;31&lt;/item&gt;&lt;item&gt;32&lt;/item&gt;&lt;item&gt;33&lt;/item&gt;&lt;item&gt;34&lt;/item&gt;&lt;item&gt;36&lt;/item&gt;&lt;item&gt;38&lt;/item&gt;&lt;item&gt;39&lt;/item&gt;&lt;item&gt;41&lt;/item&gt;&lt;item&gt;43&lt;/item&gt;&lt;/record-ids&gt;&lt;/item&gt;&lt;/Libraries&gt;"/>
  </w:docVars>
  <w:rsids>
    <w:rsidRoot w:val="00B73D18"/>
    <w:rsid w:val="0001237F"/>
    <w:rsid w:val="000621D1"/>
    <w:rsid w:val="00082733"/>
    <w:rsid w:val="000B0B99"/>
    <w:rsid w:val="000D5068"/>
    <w:rsid w:val="000E6CAD"/>
    <w:rsid w:val="00101124"/>
    <w:rsid w:val="001043CF"/>
    <w:rsid w:val="00114EBF"/>
    <w:rsid w:val="00140A99"/>
    <w:rsid w:val="00153E78"/>
    <w:rsid w:val="00170400"/>
    <w:rsid w:val="00176E5F"/>
    <w:rsid w:val="001957E1"/>
    <w:rsid w:val="001C0D40"/>
    <w:rsid w:val="001C3847"/>
    <w:rsid w:val="001E67AD"/>
    <w:rsid w:val="00216A49"/>
    <w:rsid w:val="002252A8"/>
    <w:rsid w:val="00233181"/>
    <w:rsid w:val="00242021"/>
    <w:rsid w:val="00247A97"/>
    <w:rsid w:val="0026550E"/>
    <w:rsid w:val="00283E0A"/>
    <w:rsid w:val="00286DD2"/>
    <w:rsid w:val="00296778"/>
    <w:rsid w:val="003049D8"/>
    <w:rsid w:val="00307545"/>
    <w:rsid w:val="00307CAF"/>
    <w:rsid w:val="0033075A"/>
    <w:rsid w:val="003A7713"/>
    <w:rsid w:val="003B260C"/>
    <w:rsid w:val="003D56CE"/>
    <w:rsid w:val="003E6820"/>
    <w:rsid w:val="00407D38"/>
    <w:rsid w:val="00415705"/>
    <w:rsid w:val="00427DF8"/>
    <w:rsid w:val="004327B4"/>
    <w:rsid w:val="004340BE"/>
    <w:rsid w:val="00451469"/>
    <w:rsid w:val="00465639"/>
    <w:rsid w:val="004738B0"/>
    <w:rsid w:val="00482314"/>
    <w:rsid w:val="00490925"/>
    <w:rsid w:val="00492185"/>
    <w:rsid w:val="004C0795"/>
    <w:rsid w:val="004D1C8D"/>
    <w:rsid w:val="004E57E9"/>
    <w:rsid w:val="0050725E"/>
    <w:rsid w:val="00543559"/>
    <w:rsid w:val="005757A8"/>
    <w:rsid w:val="00577F1D"/>
    <w:rsid w:val="00587275"/>
    <w:rsid w:val="00590EA5"/>
    <w:rsid w:val="00592A21"/>
    <w:rsid w:val="005C2549"/>
    <w:rsid w:val="005E0AC3"/>
    <w:rsid w:val="005F57D6"/>
    <w:rsid w:val="00604EB5"/>
    <w:rsid w:val="00612725"/>
    <w:rsid w:val="006175E2"/>
    <w:rsid w:val="00636EF3"/>
    <w:rsid w:val="0063763F"/>
    <w:rsid w:val="006C11BE"/>
    <w:rsid w:val="00705BC9"/>
    <w:rsid w:val="00720295"/>
    <w:rsid w:val="00742CD3"/>
    <w:rsid w:val="00752005"/>
    <w:rsid w:val="007655C9"/>
    <w:rsid w:val="007666BC"/>
    <w:rsid w:val="00774A84"/>
    <w:rsid w:val="007853C0"/>
    <w:rsid w:val="00785721"/>
    <w:rsid w:val="0079076A"/>
    <w:rsid w:val="007E3FD1"/>
    <w:rsid w:val="008279F3"/>
    <w:rsid w:val="00897B21"/>
    <w:rsid w:val="008A7D06"/>
    <w:rsid w:val="00914458"/>
    <w:rsid w:val="00924ADD"/>
    <w:rsid w:val="00930975"/>
    <w:rsid w:val="00935BF0"/>
    <w:rsid w:val="009B10BE"/>
    <w:rsid w:val="009B489E"/>
    <w:rsid w:val="009C6B8A"/>
    <w:rsid w:val="009D3E5D"/>
    <w:rsid w:val="00A174F4"/>
    <w:rsid w:val="00A33F0E"/>
    <w:rsid w:val="00A36238"/>
    <w:rsid w:val="00A40929"/>
    <w:rsid w:val="00A50842"/>
    <w:rsid w:val="00A62360"/>
    <w:rsid w:val="00A718E7"/>
    <w:rsid w:val="00A732A5"/>
    <w:rsid w:val="00A92738"/>
    <w:rsid w:val="00AC4081"/>
    <w:rsid w:val="00AC7D2F"/>
    <w:rsid w:val="00B24EC8"/>
    <w:rsid w:val="00B36FD9"/>
    <w:rsid w:val="00B73D18"/>
    <w:rsid w:val="00B82A2F"/>
    <w:rsid w:val="00B9046A"/>
    <w:rsid w:val="00B96AC7"/>
    <w:rsid w:val="00BB09E2"/>
    <w:rsid w:val="00BD18A5"/>
    <w:rsid w:val="00BF7992"/>
    <w:rsid w:val="00C11582"/>
    <w:rsid w:val="00C16196"/>
    <w:rsid w:val="00C2658F"/>
    <w:rsid w:val="00C44A72"/>
    <w:rsid w:val="00C96775"/>
    <w:rsid w:val="00CB4BED"/>
    <w:rsid w:val="00CD3997"/>
    <w:rsid w:val="00CF23A2"/>
    <w:rsid w:val="00D04C08"/>
    <w:rsid w:val="00D15E7E"/>
    <w:rsid w:val="00D22802"/>
    <w:rsid w:val="00D31235"/>
    <w:rsid w:val="00D4340A"/>
    <w:rsid w:val="00D45D2A"/>
    <w:rsid w:val="00DA06C6"/>
    <w:rsid w:val="00DA492C"/>
    <w:rsid w:val="00DB0D8C"/>
    <w:rsid w:val="00DB27D5"/>
    <w:rsid w:val="00DB4A14"/>
    <w:rsid w:val="00DC2D82"/>
    <w:rsid w:val="00DC3BED"/>
    <w:rsid w:val="00DC4805"/>
    <w:rsid w:val="00DC76E4"/>
    <w:rsid w:val="00DD4EF0"/>
    <w:rsid w:val="00DE4E7F"/>
    <w:rsid w:val="00E038C4"/>
    <w:rsid w:val="00E129B3"/>
    <w:rsid w:val="00E2593B"/>
    <w:rsid w:val="00E34C5B"/>
    <w:rsid w:val="00E460BA"/>
    <w:rsid w:val="00E5776B"/>
    <w:rsid w:val="00E86201"/>
    <w:rsid w:val="00EA14BB"/>
    <w:rsid w:val="00EB0CAB"/>
    <w:rsid w:val="00EB4E72"/>
    <w:rsid w:val="00ED47F9"/>
    <w:rsid w:val="00EE2CE8"/>
    <w:rsid w:val="00EF567B"/>
    <w:rsid w:val="00F0745D"/>
    <w:rsid w:val="00F11DD5"/>
    <w:rsid w:val="00F2160D"/>
    <w:rsid w:val="00F22EBE"/>
    <w:rsid w:val="00F70209"/>
    <w:rsid w:val="00FE4ACC"/>
    <w:rsid w:val="00FF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79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D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6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79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heading">
    <w:name w:val="title_heading"/>
    <w:basedOn w:val="DefaultParagraphFont"/>
    <w:rsid w:val="008279F3"/>
  </w:style>
  <w:style w:type="character" w:customStyle="1" w:styleId="bold">
    <w:name w:val="bold"/>
    <w:basedOn w:val="DefaultParagraphFont"/>
    <w:rsid w:val="008279F3"/>
  </w:style>
  <w:style w:type="character" w:customStyle="1" w:styleId="apple-converted-space">
    <w:name w:val="apple-converted-space"/>
    <w:basedOn w:val="DefaultParagraphFont"/>
    <w:rsid w:val="008279F3"/>
  </w:style>
  <w:style w:type="character" w:customStyle="1" w:styleId="italic">
    <w:name w:val="italic"/>
    <w:basedOn w:val="DefaultParagraphFont"/>
    <w:rsid w:val="00DE4E7F"/>
  </w:style>
  <w:style w:type="paragraph" w:styleId="BalloonText">
    <w:name w:val="Balloon Text"/>
    <w:basedOn w:val="Normal"/>
    <w:link w:val="BalloonTextChar"/>
    <w:uiPriority w:val="99"/>
    <w:semiHidden/>
    <w:unhideWhenUsed/>
    <w:rsid w:val="00286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DD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uthorlink">
    <w:name w:val="author_link"/>
    <w:basedOn w:val="DefaultParagraphFont"/>
    <w:rsid w:val="00286DD2"/>
  </w:style>
  <w:style w:type="character" w:styleId="Hyperlink">
    <w:name w:val="Hyperlink"/>
    <w:basedOn w:val="DefaultParagraphFont"/>
    <w:uiPriority w:val="99"/>
    <w:unhideWhenUsed/>
    <w:rsid w:val="00286DD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86DD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967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24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1-Accent1">
    <w:name w:val="Medium List 1 Accent 1"/>
    <w:basedOn w:val="TableNormal"/>
    <w:uiPriority w:val="65"/>
    <w:rsid w:val="00B24E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6">
    <w:name w:val="Medium Shading 2 Accent 6"/>
    <w:basedOn w:val="TableNormal"/>
    <w:uiPriority w:val="64"/>
    <w:rsid w:val="00B24E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E57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CD3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3997"/>
  </w:style>
  <w:style w:type="paragraph" w:styleId="Footer">
    <w:name w:val="footer"/>
    <w:basedOn w:val="Normal"/>
    <w:link w:val="FooterChar"/>
    <w:uiPriority w:val="99"/>
    <w:unhideWhenUsed/>
    <w:rsid w:val="00CD3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997"/>
  </w:style>
  <w:style w:type="character" w:styleId="CommentReference">
    <w:name w:val="annotation reference"/>
    <w:basedOn w:val="DefaultParagraphFont"/>
    <w:uiPriority w:val="99"/>
    <w:semiHidden/>
    <w:unhideWhenUsed/>
    <w:rsid w:val="00114E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E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E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EB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279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D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6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79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heading">
    <w:name w:val="title_heading"/>
    <w:basedOn w:val="DefaultParagraphFont"/>
    <w:rsid w:val="008279F3"/>
  </w:style>
  <w:style w:type="character" w:customStyle="1" w:styleId="bold">
    <w:name w:val="bold"/>
    <w:basedOn w:val="DefaultParagraphFont"/>
    <w:rsid w:val="008279F3"/>
  </w:style>
  <w:style w:type="character" w:customStyle="1" w:styleId="apple-converted-space">
    <w:name w:val="apple-converted-space"/>
    <w:basedOn w:val="DefaultParagraphFont"/>
    <w:rsid w:val="008279F3"/>
  </w:style>
  <w:style w:type="character" w:customStyle="1" w:styleId="italic">
    <w:name w:val="italic"/>
    <w:basedOn w:val="DefaultParagraphFont"/>
    <w:rsid w:val="00DE4E7F"/>
  </w:style>
  <w:style w:type="paragraph" w:styleId="BalloonText">
    <w:name w:val="Balloon Text"/>
    <w:basedOn w:val="Normal"/>
    <w:link w:val="BalloonTextChar"/>
    <w:uiPriority w:val="99"/>
    <w:semiHidden/>
    <w:unhideWhenUsed/>
    <w:rsid w:val="00286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DD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uthorlink">
    <w:name w:val="author_link"/>
    <w:basedOn w:val="DefaultParagraphFont"/>
    <w:rsid w:val="00286DD2"/>
  </w:style>
  <w:style w:type="character" w:styleId="Hyperlink">
    <w:name w:val="Hyperlink"/>
    <w:basedOn w:val="DefaultParagraphFont"/>
    <w:uiPriority w:val="99"/>
    <w:unhideWhenUsed/>
    <w:rsid w:val="00286DD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86DD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967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24E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1-Accent1">
    <w:name w:val="Medium List 1 Accent 1"/>
    <w:basedOn w:val="TableNormal"/>
    <w:uiPriority w:val="65"/>
    <w:rsid w:val="00B24EC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6">
    <w:name w:val="Medium Shading 2 Accent 6"/>
    <w:basedOn w:val="TableNormal"/>
    <w:uiPriority w:val="64"/>
    <w:rsid w:val="00B24E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E57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CD3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3997"/>
  </w:style>
  <w:style w:type="paragraph" w:styleId="Footer">
    <w:name w:val="footer"/>
    <w:basedOn w:val="Normal"/>
    <w:link w:val="FooterChar"/>
    <w:uiPriority w:val="99"/>
    <w:unhideWhenUsed/>
    <w:rsid w:val="00CD39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997"/>
  </w:style>
  <w:style w:type="character" w:styleId="CommentReference">
    <w:name w:val="annotation reference"/>
    <w:basedOn w:val="DefaultParagraphFont"/>
    <w:uiPriority w:val="99"/>
    <w:semiHidden/>
    <w:unhideWhenUsed/>
    <w:rsid w:val="00114E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E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E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E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E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tazeri.m\Desktop\lignin%20results\Lignin%20To%20Catecho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ontazeri.m\Desktop\lignin%20results\Lignin%20To%20Catecho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379530779511432E-2"/>
          <c:y val="4.0557149534390387E-2"/>
          <c:w val="0.70523420768722933"/>
          <c:h val="0.63444346169057675"/>
        </c:manualLayout>
      </c:layout>
      <c:barChart>
        <c:barDir val="col"/>
        <c:grouping val="percentStacked"/>
        <c:varyColors val="0"/>
        <c:ser>
          <c:idx val="0"/>
          <c:order val="0"/>
          <c:tx>
            <c:v>Methanol</c:v>
          </c:tx>
          <c:spPr>
            <a:solidFill>
              <a:srgbClr val="00B050"/>
            </a:solidFill>
          </c:spPr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results!$D$5:$D$14</c:f>
              <c:numCache>
                <c:formatCode>General</c:formatCode>
                <c:ptCount val="10"/>
                <c:pt idx="0" formatCode="0.00E+00">
                  <c:v>6.1900000000000045E-8</c:v>
                </c:pt>
                <c:pt idx="1">
                  <c:v>0.24727099999999999</c:v>
                </c:pt>
                <c:pt idx="2">
                  <c:v>7.956000000000003E-3</c:v>
                </c:pt>
                <c:pt idx="3">
                  <c:v>5.2700000000000023E-4</c:v>
                </c:pt>
                <c:pt idx="4">
                  <c:v>1.980000000000001E-4</c:v>
                </c:pt>
                <c:pt idx="5" formatCode="0.00E+00">
                  <c:v>4.7600000000000042E-9</c:v>
                </c:pt>
                <c:pt idx="6" formatCode="0.00E+00">
                  <c:v>1.030000000000001E-8</c:v>
                </c:pt>
                <c:pt idx="7" formatCode="0.00E+00">
                  <c:v>3.0700000000000014E-5</c:v>
                </c:pt>
                <c:pt idx="8">
                  <c:v>8.4110000000000004E-2</c:v>
                </c:pt>
                <c:pt idx="9">
                  <c:v>1.5750729999999999</c:v>
                </c:pt>
              </c:numCache>
            </c:numRef>
          </c:val>
        </c:ser>
        <c:ser>
          <c:idx val="1"/>
          <c:order val="1"/>
          <c:tx>
            <c:v>Hydrogen</c:v>
          </c:tx>
          <c:spPr>
            <a:solidFill>
              <a:srgbClr val="FFFF00"/>
            </a:solidFill>
          </c:spPr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results!$E$5:$E$14</c:f>
              <c:numCache>
                <c:formatCode>General</c:formatCode>
                <c:ptCount val="10"/>
                <c:pt idx="0" formatCode="0.00E+00">
                  <c:v>6.1900000000000065E-12</c:v>
                </c:pt>
                <c:pt idx="1">
                  <c:v>3.2229000000000015E-2</c:v>
                </c:pt>
                <c:pt idx="2">
                  <c:v>1.0000000000000005E-3</c:v>
                </c:pt>
                <c:pt idx="3" formatCode="0.00E+00">
                  <c:v>6.7300000000000037E-5</c:v>
                </c:pt>
                <c:pt idx="4" formatCode="0.00E+00">
                  <c:v>4.5800000000000036E-6</c:v>
                </c:pt>
                <c:pt idx="5" formatCode="0.00E+00">
                  <c:v>5.3400000000000053E-10</c:v>
                </c:pt>
                <c:pt idx="6" formatCode="0.00E+00">
                  <c:v>1.4500000000000012E-10</c:v>
                </c:pt>
                <c:pt idx="7" formatCode="0.00E+00">
                  <c:v>5.5400000000000037E-6</c:v>
                </c:pt>
                <c:pt idx="8">
                  <c:v>2.2388000000000002E-2</c:v>
                </c:pt>
                <c:pt idx="9">
                  <c:v>0.18009300000000006</c:v>
                </c:pt>
              </c:numCache>
            </c:numRef>
          </c:val>
        </c:ser>
        <c:ser>
          <c:idx val="2"/>
          <c:order val="2"/>
          <c:tx>
            <c:v>Ethyl acetate</c:v>
          </c:tx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results!$F$5:$F$14</c:f>
              <c:numCache>
                <c:formatCode>General</c:formatCode>
                <c:ptCount val="10"/>
                <c:pt idx="0" formatCode="0.00E+00">
                  <c:v>3.000000000000002E-7</c:v>
                </c:pt>
                <c:pt idx="1">
                  <c:v>2.3221210000000001</c:v>
                </c:pt>
                <c:pt idx="2">
                  <c:v>0.10359900000000002</c:v>
                </c:pt>
                <c:pt idx="3">
                  <c:v>9.6390000000000035E-3</c:v>
                </c:pt>
                <c:pt idx="4">
                  <c:v>6.6800000000000019E-3</c:v>
                </c:pt>
                <c:pt idx="5" formatCode="0.00E+00">
                  <c:v>9.1200000000000089E-8</c:v>
                </c:pt>
                <c:pt idx="6" formatCode="0.00E+00">
                  <c:v>2.5900000000000019E-7</c:v>
                </c:pt>
                <c:pt idx="7">
                  <c:v>7.1100000000000026E-4</c:v>
                </c:pt>
                <c:pt idx="8">
                  <c:v>2.1674630000000001</c:v>
                </c:pt>
                <c:pt idx="9">
                  <c:v>6.847547999999998</c:v>
                </c:pt>
              </c:numCache>
            </c:numRef>
          </c:val>
        </c:ser>
        <c:ser>
          <c:idx val="3"/>
          <c:order val="3"/>
          <c:tx>
            <c:v>Ethanol</c:v>
          </c:tx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results!$G$5:$G$14</c:f>
              <c:numCache>
                <c:formatCode>General</c:formatCode>
                <c:ptCount val="10"/>
                <c:pt idx="0" formatCode="0.00E+00">
                  <c:v>1.1600000000000013E-7</c:v>
                </c:pt>
                <c:pt idx="1">
                  <c:v>3.0837530000000002</c:v>
                </c:pt>
                <c:pt idx="2">
                  <c:v>0.15033500000000005</c:v>
                </c:pt>
                <c:pt idx="3">
                  <c:v>9.4830000000000036E-3</c:v>
                </c:pt>
                <c:pt idx="4">
                  <c:v>8.5330000000000007E-3</c:v>
                </c:pt>
                <c:pt idx="5" formatCode="0.00E+00">
                  <c:v>8.5500000000000084E-8</c:v>
                </c:pt>
                <c:pt idx="6" formatCode="0.00E+00">
                  <c:v>1.7600000000000007E-7</c:v>
                </c:pt>
                <c:pt idx="7">
                  <c:v>7.5500000000000025E-4</c:v>
                </c:pt>
                <c:pt idx="8">
                  <c:v>2.4695019999999999</c:v>
                </c:pt>
                <c:pt idx="9">
                  <c:v>14.580870000000001</c:v>
                </c:pt>
              </c:numCache>
            </c:numRef>
          </c:val>
        </c:ser>
        <c:ser>
          <c:idx val="4"/>
          <c:order val="4"/>
          <c:tx>
            <c:v>Dichloromethane</c:v>
          </c:tx>
          <c:spPr>
            <a:solidFill>
              <a:schemeClr val="accent1"/>
            </a:solidFill>
          </c:spPr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results!$H$5:$H$14</c:f>
              <c:numCache>
                <c:formatCode>General</c:formatCode>
                <c:ptCount val="10"/>
                <c:pt idx="0">
                  <c:v>1.6100000000000009E-4</c:v>
                </c:pt>
                <c:pt idx="1">
                  <c:v>8.1431810000000002</c:v>
                </c:pt>
                <c:pt idx="2">
                  <c:v>0.83425199999999999</c:v>
                </c:pt>
                <c:pt idx="3">
                  <c:v>5.5197000000000017E-2</c:v>
                </c:pt>
                <c:pt idx="4">
                  <c:v>3.2960000000000008E-3</c:v>
                </c:pt>
                <c:pt idx="5" formatCode="0.00E+00">
                  <c:v>3.9700000000000029E-7</c:v>
                </c:pt>
                <c:pt idx="6" formatCode="0.00E+00">
                  <c:v>1.0899999999999999E-6</c:v>
                </c:pt>
                <c:pt idx="7">
                  <c:v>6.3310000000000024E-3</c:v>
                </c:pt>
                <c:pt idx="8">
                  <c:v>16.556329999999992</c:v>
                </c:pt>
                <c:pt idx="9">
                  <c:v>8.1821390000000029</c:v>
                </c:pt>
              </c:numCache>
            </c:numRef>
          </c:val>
        </c:ser>
        <c:ser>
          <c:idx val="5"/>
          <c:order val="5"/>
          <c:tx>
            <c:v>Husked nuts</c:v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results!$I$5:$I$14</c:f>
              <c:numCache>
                <c:formatCode>General</c:formatCode>
                <c:ptCount val="10"/>
                <c:pt idx="0" formatCode="0.00E+00">
                  <c:v>2.8000000000000022E-10</c:v>
                </c:pt>
                <c:pt idx="1">
                  <c:v>1.7179999999999999E-3</c:v>
                </c:pt>
                <c:pt idx="2">
                  <c:v>4.9600000000000024E-4</c:v>
                </c:pt>
                <c:pt idx="3" formatCode="0.00E+00">
                  <c:v>1.6800000000000009E-5</c:v>
                </c:pt>
                <c:pt idx="4" formatCode="0.00E+00">
                  <c:v>2.0900000000000016E-6</c:v>
                </c:pt>
                <c:pt idx="5" formatCode="0.00E+00">
                  <c:v>5.1100000000000042E-11</c:v>
                </c:pt>
                <c:pt idx="6" formatCode="0.00E+00">
                  <c:v>6.2100000000000075E-11</c:v>
                </c:pt>
                <c:pt idx="7" formatCode="0.00E+00">
                  <c:v>2.1900000000000011E-6</c:v>
                </c:pt>
                <c:pt idx="8">
                  <c:v>6.5300000000000037E-4</c:v>
                </c:pt>
                <c:pt idx="9">
                  <c:v>3.2860000000000016E-3</c:v>
                </c:pt>
              </c:numCache>
            </c:numRef>
          </c:val>
        </c:ser>
        <c:ser>
          <c:idx val="6"/>
          <c:order val="6"/>
          <c:tx>
            <c:v>Electricity</c:v>
          </c:tx>
          <c:spPr>
            <a:solidFill>
              <a:schemeClr val="accent6">
                <a:lumMod val="60000"/>
                <a:lumOff val="40000"/>
              </a:schemeClr>
            </a:solidFill>
          </c:spPr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results!$J$5:$J$14</c:f>
              <c:numCache>
                <c:formatCode>General</c:formatCode>
                <c:ptCount val="10"/>
                <c:pt idx="0" formatCode="0.00E+00">
                  <c:v>8.4900000000000132E-8</c:v>
                </c:pt>
                <c:pt idx="1">
                  <c:v>1.8672009999999999</c:v>
                </c:pt>
                <c:pt idx="2">
                  <c:v>8.8227000000000042E-2</c:v>
                </c:pt>
                <c:pt idx="3">
                  <c:v>1.2769000000000001E-2</c:v>
                </c:pt>
                <c:pt idx="4">
                  <c:v>7.040000000000002E-3</c:v>
                </c:pt>
                <c:pt idx="5" formatCode="0.00E+00">
                  <c:v>9.9000000000000106E-8</c:v>
                </c:pt>
                <c:pt idx="6" formatCode="0.00E+00">
                  <c:v>2.2500000000000018E-7</c:v>
                </c:pt>
                <c:pt idx="7">
                  <c:v>7.8000000000000031E-4</c:v>
                </c:pt>
                <c:pt idx="8">
                  <c:v>1.6481220000000001</c:v>
                </c:pt>
                <c:pt idx="9">
                  <c:v>1.0611969999999995</c:v>
                </c:pt>
              </c:numCache>
            </c:numRef>
          </c:val>
        </c:ser>
        <c:ser>
          <c:idx val="7"/>
          <c:order val="7"/>
          <c:tx>
            <c:v>Heat</c:v>
          </c:tx>
          <c:spPr>
            <a:solidFill>
              <a:srgbClr val="FF0000"/>
            </a:solidFill>
          </c:spPr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results!$K$5:$K$14</c:f>
              <c:numCache>
                <c:formatCode>General</c:formatCode>
                <c:ptCount val="10"/>
                <c:pt idx="0" formatCode="0.00E+00">
                  <c:v>2.4500000000000015E-6</c:v>
                </c:pt>
                <c:pt idx="1">
                  <c:v>13.608560000000001</c:v>
                </c:pt>
                <c:pt idx="2">
                  <c:v>0.20586800000000005</c:v>
                </c:pt>
                <c:pt idx="3">
                  <c:v>1.4128E-2</c:v>
                </c:pt>
                <c:pt idx="4">
                  <c:v>3.1780000000000007E-3</c:v>
                </c:pt>
                <c:pt idx="5" formatCode="0.00E+00">
                  <c:v>1.3900000000000007E-7</c:v>
                </c:pt>
                <c:pt idx="6" formatCode="0.00E+00">
                  <c:v>2.2400000000000021E-7</c:v>
                </c:pt>
                <c:pt idx="7">
                  <c:v>8.1500000000000062E-4</c:v>
                </c:pt>
                <c:pt idx="8">
                  <c:v>1.8521830000000001</c:v>
                </c:pt>
                <c:pt idx="9">
                  <c:v>29.97453999999999</c:v>
                </c:pt>
              </c:numCache>
            </c:numRef>
          </c:val>
        </c:ser>
        <c:ser>
          <c:idx val="8"/>
          <c:order val="8"/>
          <c:tx>
            <c:v>Cooling energy</c:v>
          </c:tx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results!$L$5:$L$14</c:f>
              <c:numCache>
                <c:formatCode>General</c:formatCode>
                <c:ptCount val="10"/>
                <c:pt idx="0" formatCode="0.00E+00">
                  <c:v>7.3300000000000054E-7</c:v>
                </c:pt>
                <c:pt idx="1">
                  <c:v>5.0826789999999997</c:v>
                </c:pt>
                <c:pt idx="2">
                  <c:v>0.12185</c:v>
                </c:pt>
                <c:pt idx="3">
                  <c:v>1.3535999999999998E-2</c:v>
                </c:pt>
                <c:pt idx="4">
                  <c:v>8.2240000000000004E-3</c:v>
                </c:pt>
                <c:pt idx="5" formatCode="0.00E+00">
                  <c:v>2.2900000000000018E-7</c:v>
                </c:pt>
                <c:pt idx="6" formatCode="0.00E+00">
                  <c:v>5.860000000000003E-7</c:v>
                </c:pt>
                <c:pt idx="7">
                  <c:v>1.0139999999999995E-3</c:v>
                </c:pt>
                <c:pt idx="8">
                  <c:v>4.0323169999999982</c:v>
                </c:pt>
                <c:pt idx="9">
                  <c:v>8.995606000000004</c:v>
                </c:pt>
              </c:numCache>
            </c:numRef>
          </c:val>
        </c:ser>
        <c:ser>
          <c:idx val="9"/>
          <c:order val="9"/>
          <c:tx>
            <c:v>Catalyst</c:v>
          </c:tx>
          <c:invertIfNegative val="0"/>
          <c:cat>
            <c:strRef>
              <c:f>results!$A$5:$A$14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results!$M$5:$M$14</c:f>
              <c:numCache>
                <c:formatCode>General</c:formatCode>
                <c:ptCount val="10"/>
                <c:pt idx="0">
                  <c:v>1.2807719635637801E-8</c:v>
                </c:pt>
                <c:pt idx="1">
                  <c:v>0.28113189090184171</c:v>
                </c:pt>
                <c:pt idx="2">
                  <c:v>1.3277854145059763E-2</c:v>
                </c:pt>
                <c:pt idx="3">
                  <c:v>1.9228921101592745E-3</c:v>
                </c:pt>
                <c:pt idx="4">
                  <c:v>1.0674006938993679E-3</c:v>
                </c:pt>
                <c:pt idx="5">
                  <c:v>1.4956762362811399E-8</c:v>
                </c:pt>
                <c:pt idx="6">
                  <c:v>3.4127843429287202E-8</c:v>
                </c:pt>
                <c:pt idx="7">
                  <c:v>1.1765362693709068E-4</c:v>
                </c:pt>
                <c:pt idx="8">
                  <c:v>0.24955831890637575</c:v>
                </c:pt>
                <c:pt idx="9">
                  <c:v>0.16012590391061662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2515840"/>
        <c:axId val="122517376"/>
      </c:barChart>
      <c:catAx>
        <c:axId val="12251584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latin typeface="+mn-lt"/>
                <a:cs typeface="Arial" panose="020B0604020202020204" pitchFamily="34" charset="0"/>
              </a:defRPr>
            </a:pPr>
            <a:endParaRPr lang="en-US"/>
          </a:p>
        </c:txPr>
        <c:crossAx val="122517376"/>
        <c:crosses val="autoZero"/>
        <c:auto val="1"/>
        <c:lblAlgn val="ctr"/>
        <c:lblOffset val="100"/>
        <c:noMultiLvlLbl val="0"/>
      </c:catAx>
      <c:valAx>
        <c:axId val="122517376"/>
        <c:scaling>
          <c:orientation val="minMax"/>
        </c:scaling>
        <c:delete val="0"/>
        <c:axPos val="l"/>
        <c:numFmt formatCode="0%" sourceLinked="1"/>
        <c:majorTickMark val="in"/>
        <c:minorTickMark val="none"/>
        <c:tickLblPos val="nextTo"/>
        <c:spPr>
          <a:ln>
            <a:solidFill>
              <a:schemeClr val="tx1"/>
            </a:solidFill>
          </a:ln>
        </c:spPr>
        <c:crossAx val="122515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174870779189432"/>
          <c:y val="5.5269634831266172E-2"/>
          <c:w val="0.17962143535739025"/>
          <c:h val="0.65442721029734319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1115972807786874E-2"/>
          <c:y val="3.0778802222371789E-2"/>
          <c:w val="0.69028919697921198"/>
          <c:h val="0.65784956367633574"/>
        </c:manualLayout>
      </c:layout>
      <c:barChart>
        <c:barDir val="col"/>
        <c:grouping val="percentStacked"/>
        <c:varyColors val="0"/>
        <c:ser>
          <c:idx val="0"/>
          <c:order val="0"/>
          <c:tx>
            <c:v>Phenol</c:v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cat>
            <c:strRef>
              <c:f>'Catechol from Phenol'!$A$5:$A$14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'Catechol from Phenol'!$E$5:$E$14</c:f>
              <c:numCache>
                <c:formatCode>General</c:formatCode>
                <c:ptCount val="10"/>
                <c:pt idx="0">
                  <c:v>1.0273660298618312E-7</c:v>
                </c:pt>
                <c:pt idx="1">
                  <c:v>3.5666687581201599</c:v>
                </c:pt>
                <c:pt idx="2">
                  <c:v>0.15479296450092811</c:v>
                </c:pt>
                <c:pt idx="3">
                  <c:v>1.3284387603290501E-2</c:v>
                </c:pt>
                <c:pt idx="4">
                  <c:v>7.9110014675744626E-3</c:v>
                </c:pt>
                <c:pt idx="5">
                  <c:v>1.2730431456078808E-7</c:v>
                </c:pt>
                <c:pt idx="6">
                  <c:v>2.4299465991620313E-7</c:v>
                </c:pt>
                <c:pt idx="7">
                  <c:v>9.6865043167786776E-4</c:v>
                </c:pt>
                <c:pt idx="8">
                  <c:v>7.0385010272252586</c:v>
                </c:pt>
                <c:pt idx="9">
                  <c:v>11.913161430097498</c:v>
                </c:pt>
              </c:numCache>
            </c:numRef>
          </c:val>
        </c:ser>
        <c:ser>
          <c:idx val="1"/>
          <c:order val="1"/>
          <c:tx>
            <c:v>Hydrogen peroxide</c:v>
          </c:tx>
          <c:spPr>
            <a:solidFill>
              <a:schemeClr val="accent6"/>
            </a:solidFill>
          </c:spPr>
          <c:invertIfNegative val="0"/>
          <c:cat>
            <c:strRef>
              <c:f>'Catechol from Phenol'!$A$5:$A$14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'Catechol from Phenol'!$F$5:$F$14</c:f>
              <c:numCache>
                <c:formatCode>General</c:formatCode>
                <c:ptCount val="10"/>
                <c:pt idx="0">
                  <c:v>4.4747467491556245E-8</c:v>
                </c:pt>
                <c:pt idx="1">
                  <c:v>0.40073609972499602</c:v>
                </c:pt>
                <c:pt idx="2">
                  <c:v>1.40958058317011E-2</c:v>
                </c:pt>
                <c:pt idx="3">
                  <c:v>1.7039135122113201E-3</c:v>
                </c:pt>
                <c:pt idx="4">
                  <c:v>9.2028379775478176E-4</c:v>
                </c:pt>
                <c:pt idx="5">
                  <c:v>1.0855365551074001E-7</c:v>
                </c:pt>
                <c:pt idx="6">
                  <c:v>4.7869977401790053E-8</c:v>
                </c:pt>
                <c:pt idx="7">
                  <c:v>1.3292839799903009E-4</c:v>
                </c:pt>
                <c:pt idx="8">
                  <c:v>1.3728394004331399</c:v>
                </c:pt>
                <c:pt idx="9">
                  <c:v>0.69041662762079803</c:v>
                </c:pt>
              </c:numCache>
            </c:numRef>
          </c:val>
        </c:ser>
        <c:ser>
          <c:idx val="2"/>
          <c:order val="2"/>
          <c:tx>
            <c:v>Natural gas</c:v>
          </c:tx>
          <c:spPr>
            <a:solidFill>
              <a:srgbClr val="00B050"/>
            </a:solidFill>
          </c:spPr>
          <c:invertIfNegative val="0"/>
          <c:cat>
            <c:strRef>
              <c:f>'Catechol from Phenol'!$A$5:$A$14</c:f>
              <c:strCache>
                <c:ptCount val="10"/>
                <c:pt idx="0">
                  <c:v>Ozone depletion</c:v>
                </c:pt>
                <c:pt idx="1">
                  <c:v>Global warming</c:v>
                </c:pt>
                <c:pt idx="2">
                  <c:v>Smog</c:v>
                </c:pt>
                <c:pt idx="3">
                  <c:v>Acidification</c:v>
                </c:pt>
                <c:pt idx="4">
                  <c:v>Eutrophication</c:v>
                </c:pt>
                <c:pt idx="5">
                  <c:v>Carcinogenics</c:v>
                </c:pt>
                <c:pt idx="6">
                  <c:v>Non carcinogenics</c:v>
                </c:pt>
                <c:pt idx="7">
                  <c:v>Respiratory effects</c:v>
                </c:pt>
                <c:pt idx="8">
                  <c:v>Ecotoxicity</c:v>
                </c:pt>
                <c:pt idx="9">
                  <c:v>Fossil fuel depletion</c:v>
                </c:pt>
              </c:strCache>
            </c:strRef>
          </c:cat>
          <c:val>
            <c:numRef>
              <c:f>'Catechol from Phenol'!$G$5:$G$14</c:f>
              <c:numCache>
                <c:formatCode>General</c:formatCode>
                <c:ptCount val="10"/>
                <c:pt idx="0">
                  <c:v>1.0411655715798512E-10</c:v>
                </c:pt>
                <c:pt idx="1">
                  <c:v>2.5474789209153401E-2</c:v>
                </c:pt>
                <c:pt idx="2">
                  <c:v>4.6513617249659725E-4</c:v>
                </c:pt>
                <c:pt idx="3">
                  <c:v>1.01573525841858E-3</c:v>
                </c:pt>
                <c:pt idx="4">
                  <c:v>1.3382773231063113E-5</c:v>
                </c:pt>
                <c:pt idx="5">
                  <c:v>6.8774961235825186E-10</c:v>
                </c:pt>
                <c:pt idx="6">
                  <c:v>6.0175887827667045E-9</c:v>
                </c:pt>
                <c:pt idx="7">
                  <c:v>6.2186351498744123E-5</c:v>
                </c:pt>
                <c:pt idx="8">
                  <c:v>8.1947848164159259E-2</c:v>
                </c:pt>
                <c:pt idx="9">
                  <c:v>0.27305156778007811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2535296"/>
        <c:axId val="122549376"/>
      </c:barChart>
      <c:catAx>
        <c:axId val="12253529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crossAx val="122549376"/>
        <c:crosses val="autoZero"/>
        <c:auto val="1"/>
        <c:lblAlgn val="ctr"/>
        <c:lblOffset val="100"/>
        <c:noMultiLvlLbl val="0"/>
      </c:catAx>
      <c:valAx>
        <c:axId val="122549376"/>
        <c:scaling>
          <c:orientation val="minMax"/>
        </c:scaling>
        <c:delete val="0"/>
        <c:axPos val="l"/>
        <c:numFmt formatCode="0%" sourceLinked="1"/>
        <c:majorTickMark val="in"/>
        <c:minorTickMark val="none"/>
        <c:tickLblPos val="nextTo"/>
        <c:spPr>
          <a:ln>
            <a:solidFill>
              <a:schemeClr val="tx1"/>
            </a:solidFill>
          </a:ln>
        </c:spPr>
        <c:crossAx val="1225352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3426</Words>
  <Characters>19530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Mahdokht Montazeri</dc:creator>
  <cp:lastModifiedBy>Mortazavi</cp:lastModifiedBy>
  <cp:revision>6</cp:revision>
  <dcterms:created xsi:type="dcterms:W3CDTF">2014-05-13T02:24:00Z</dcterms:created>
  <dcterms:modified xsi:type="dcterms:W3CDTF">2014-05-13T03:14:00Z</dcterms:modified>
</cp:coreProperties>
</file>