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F3E11A" w14:textId="77777777" w:rsidR="00246C6B" w:rsidRPr="001A5E2C" w:rsidRDefault="00246C6B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7D0F9442" w14:textId="0F3D5753" w:rsidR="004733A1" w:rsidRPr="001A5E2C" w:rsidRDefault="001A5E2C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  <w:bookmarkStart w:id="0" w:name="_GoBack"/>
      <w:r w:rsidRPr="001A5E2C">
        <w:rPr>
          <w:rFonts w:ascii="Arial" w:hAnsi="Arial" w:cs="Arial"/>
        </w:rPr>
        <w:t>Quantitative Structure-Property Relationship (QSPR)</w:t>
      </w:r>
      <w:r w:rsidR="004264DC" w:rsidRPr="001A5E2C">
        <w:rPr>
          <w:rFonts w:ascii="Arial" w:hAnsi="Arial" w:cs="Arial"/>
        </w:rPr>
        <w:t xml:space="preserve"> </w:t>
      </w:r>
      <w:r w:rsidR="004733A1" w:rsidRPr="001A5E2C">
        <w:rPr>
          <w:rFonts w:ascii="Arial" w:hAnsi="Arial" w:cs="Arial"/>
        </w:rPr>
        <w:t xml:space="preserve">Models for </w:t>
      </w:r>
      <w:r w:rsidRPr="001A5E2C">
        <w:rPr>
          <w:rFonts w:ascii="Arial" w:hAnsi="Arial" w:cs="Arial"/>
        </w:rPr>
        <w:t>Emulsion Characterization</w:t>
      </w:r>
    </w:p>
    <w:bookmarkEnd w:id="0"/>
    <w:p w14:paraId="59B7A4CE" w14:textId="77777777" w:rsidR="004733A1" w:rsidRPr="001A5E2C" w:rsidRDefault="004733A1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753A6459" w14:textId="77777777" w:rsidR="00246C6B" w:rsidRPr="001A5E2C" w:rsidRDefault="00246C6B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5C28B1A7" w14:textId="77777777" w:rsidR="00246C6B" w:rsidRPr="001A5E2C" w:rsidRDefault="00246C6B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20342F4F" w14:textId="44F4B11A" w:rsidR="00246C6B" w:rsidRPr="004733A1" w:rsidRDefault="00F5181F" w:rsidP="00246C6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M. Negash</w:t>
      </w:r>
      <w:r w:rsidRPr="00F5181F">
        <w:rPr>
          <w:rFonts w:ascii="Arial" w:hAnsi="Arial" w:cs="Arial"/>
          <w:vertAlign w:val="superscript"/>
        </w:rPr>
        <w:t>1</w:t>
      </w:r>
      <w:r w:rsidR="00246C6B" w:rsidRPr="004733A1">
        <w:rPr>
          <w:rFonts w:ascii="Arial" w:hAnsi="Arial" w:cs="Arial"/>
        </w:rPr>
        <w:t xml:space="preserve">, </w:t>
      </w:r>
      <w:r w:rsidRPr="00F5181F">
        <w:rPr>
          <w:rFonts w:ascii="Arial" w:hAnsi="Arial" w:cs="Arial"/>
        </w:rPr>
        <w:t>N. Briggs</w:t>
      </w:r>
      <w:r w:rsidRPr="00F5181F">
        <w:rPr>
          <w:rFonts w:ascii="Arial" w:hAnsi="Arial" w:cs="Arial"/>
          <w:vertAlign w:val="superscript"/>
        </w:rPr>
        <w:t>2</w:t>
      </w:r>
      <w:r w:rsidRPr="00F5181F">
        <w:rPr>
          <w:rFonts w:ascii="Arial" w:hAnsi="Arial" w:cs="Arial"/>
        </w:rPr>
        <w:t>, J. Weston</w:t>
      </w:r>
      <w:r w:rsidRPr="00F5181F">
        <w:rPr>
          <w:rFonts w:ascii="Arial" w:hAnsi="Arial" w:cs="Arial"/>
          <w:vertAlign w:val="superscript"/>
        </w:rPr>
        <w:t>2</w:t>
      </w:r>
      <w:r w:rsidRPr="00F5181F">
        <w:rPr>
          <w:rFonts w:ascii="Arial" w:hAnsi="Arial" w:cs="Arial"/>
        </w:rPr>
        <w:t>, S. Crossley</w:t>
      </w:r>
      <w:r w:rsidRPr="00F5181F">
        <w:rPr>
          <w:rFonts w:ascii="Arial" w:hAnsi="Arial" w:cs="Arial"/>
          <w:vertAlign w:val="superscript"/>
        </w:rPr>
        <w:t>2</w:t>
      </w:r>
      <w:r w:rsidRPr="00F5181F">
        <w:rPr>
          <w:rFonts w:ascii="Arial" w:hAnsi="Arial" w:cs="Arial"/>
        </w:rPr>
        <w:t>, J. Harwell</w:t>
      </w:r>
      <w:r w:rsidRPr="00F5181F">
        <w:rPr>
          <w:rFonts w:ascii="Arial" w:hAnsi="Arial" w:cs="Arial"/>
          <w:vertAlign w:val="superscript"/>
        </w:rPr>
        <w:t>2</w:t>
      </w:r>
      <w:r w:rsidRPr="00F5181F">
        <w:rPr>
          <w:rFonts w:ascii="Arial" w:hAnsi="Arial" w:cs="Arial"/>
        </w:rPr>
        <w:t xml:space="preserve">, </w:t>
      </w:r>
      <w:r w:rsidR="007F0CBE">
        <w:rPr>
          <w:rFonts w:ascii="Arial" w:hAnsi="Arial" w:cs="Arial"/>
        </w:rPr>
        <w:t>C. Aichele</w:t>
      </w:r>
      <w:r w:rsidR="007F0CBE" w:rsidRPr="007F0CBE">
        <w:rPr>
          <w:rFonts w:ascii="Arial" w:hAnsi="Arial" w:cs="Arial"/>
          <w:vertAlign w:val="superscript"/>
        </w:rPr>
        <w:t>1</w:t>
      </w:r>
      <w:r w:rsidR="007F0CBE">
        <w:rPr>
          <w:rFonts w:ascii="Arial" w:hAnsi="Arial" w:cs="Arial"/>
        </w:rPr>
        <w:t xml:space="preserve">, </w:t>
      </w:r>
      <w:r w:rsidRPr="00F5181F">
        <w:rPr>
          <w:rFonts w:ascii="Arial" w:hAnsi="Arial" w:cs="Arial"/>
        </w:rPr>
        <w:t>D. Resasco</w:t>
      </w:r>
      <w:r w:rsidRPr="00F5181F">
        <w:rPr>
          <w:rFonts w:ascii="Arial" w:hAnsi="Arial" w:cs="Arial"/>
          <w:vertAlign w:val="superscript"/>
        </w:rPr>
        <w:t>2</w:t>
      </w:r>
      <w:r w:rsidRPr="00F5181F">
        <w:rPr>
          <w:rFonts w:ascii="Arial" w:hAnsi="Arial" w:cs="Arial"/>
        </w:rPr>
        <w:t xml:space="preserve"> and </w:t>
      </w:r>
      <w:r w:rsidRPr="004733A1">
        <w:rPr>
          <w:rFonts w:ascii="Arial" w:hAnsi="Arial" w:cs="Arial"/>
        </w:rPr>
        <w:t>B. J. Neely</w:t>
      </w:r>
      <w:r w:rsidRPr="00F5181F">
        <w:rPr>
          <w:rFonts w:ascii="Arial" w:hAnsi="Arial" w:cs="Arial"/>
          <w:vertAlign w:val="superscript"/>
        </w:rPr>
        <w:t>1</w:t>
      </w:r>
    </w:p>
    <w:p w14:paraId="0D07A2CC" w14:textId="77777777" w:rsidR="00246C6B" w:rsidRPr="004733A1" w:rsidRDefault="00246C6B" w:rsidP="00246C6B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78FD2F51" w14:textId="77777777" w:rsidR="00246C6B" w:rsidRPr="004733A1" w:rsidRDefault="00246C6B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240D3402" w14:textId="77777777" w:rsidR="00246C6B" w:rsidRPr="004733A1" w:rsidRDefault="00246C6B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7C611DA5" w14:textId="45BBB88A" w:rsidR="00246C6B" w:rsidRDefault="00F5181F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  <w:r w:rsidRPr="00F5181F">
        <w:rPr>
          <w:rFonts w:ascii="Arial" w:hAnsi="Arial" w:cs="Arial"/>
          <w:vertAlign w:val="superscript"/>
        </w:rPr>
        <w:t>1</w:t>
      </w:r>
      <w:r w:rsidR="00246C6B" w:rsidRPr="004733A1">
        <w:rPr>
          <w:rFonts w:ascii="Arial" w:hAnsi="Arial" w:cs="Arial"/>
        </w:rPr>
        <w:t>School of Chemical Engineering</w:t>
      </w:r>
      <w:r>
        <w:rPr>
          <w:rFonts w:ascii="Arial" w:hAnsi="Arial" w:cs="Arial"/>
        </w:rPr>
        <w:t>,</w:t>
      </w:r>
      <w:r w:rsidR="00246C6B" w:rsidRPr="004733A1">
        <w:rPr>
          <w:rFonts w:ascii="Arial" w:hAnsi="Arial" w:cs="Arial"/>
        </w:rPr>
        <w:t xml:space="preserve"> Oklahoma State University</w:t>
      </w:r>
      <w:r>
        <w:rPr>
          <w:rFonts w:ascii="Arial" w:hAnsi="Arial" w:cs="Arial"/>
        </w:rPr>
        <w:t xml:space="preserve">, </w:t>
      </w:r>
      <w:r w:rsidR="00246C6B" w:rsidRPr="004733A1">
        <w:rPr>
          <w:rFonts w:ascii="Arial" w:hAnsi="Arial" w:cs="Arial"/>
        </w:rPr>
        <w:t>Stillwater, OK 74078</w:t>
      </w:r>
      <w:r>
        <w:rPr>
          <w:rFonts w:ascii="Arial" w:hAnsi="Arial" w:cs="Arial"/>
        </w:rPr>
        <w:t>, United States</w:t>
      </w:r>
    </w:p>
    <w:p w14:paraId="4CC19947" w14:textId="77777777" w:rsidR="00992572" w:rsidRDefault="00992572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3A2224F4" w14:textId="4DA35E9F" w:rsidR="00992572" w:rsidRPr="004733A1" w:rsidRDefault="00F5181F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  <w:r w:rsidRPr="00F5181F">
        <w:rPr>
          <w:rFonts w:ascii="Arial" w:hAnsi="Arial" w:cs="Arial"/>
          <w:vertAlign w:val="superscript"/>
        </w:rPr>
        <w:t>2</w:t>
      </w:r>
      <w:r w:rsidR="00992572" w:rsidRPr="001A5E2C">
        <w:rPr>
          <w:rFonts w:ascii="Arial" w:hAnsi="Arial" w:cs="Arial"/>
        </w:rPr>
        <w:t>School of Chemical, Biological, and Materials Engineering, and Center for Interfacial Reaction Engineering (CIRE), University of Oklahoma, Norman, Oklahoma 73019, United States</w:t>
      </w:r>
    </w:p>
    <w:p w14:paraId="34BB3D3A" w14:textId="77777777" w:rsidR="004733A1" w:rsidRDefault="004733A1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3F4BD5B5" w14:textId="77777777" w:rsidR="001A5E2C" w:rsidRDefault="001A5E2C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5B525EB2" w14:textId="77777777" w:rsidR="001A5E2C" w:rsidRPr="001A5E2C" w:rsidRDefault="001A5E2C" w:rsidP="001A5E2C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</w:rPr>
      </w:pPr>
    </w:p>
    <w:p w14:paraId="34B4CF6A" w14:textId="693F7495" w:rsidR="00992572" w:rsidRDefault="00992572" w:rsidP="001A5E2C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1A5E2C">
        <w:rPr>
          <w:rFonts w:ascii="Arial" w:hAnsi="Arial" w:cs="Arial"/>
        </w:rPr>
        <w:t xml:space="preserve">Emulsions are employed widely in industry with application in such diverse areas as pharmaceutics and biofuel processing. </w:t>
      </w:r>
      <w:r w:rsidR="00BB2845" w:rsidRPr="001A5E2C">
        <w:rPr>
          <w:rFonts w:ascii="Arial" w:hAnsi="Arial" w:cs="Arial"/>
        </w:rPr>
        <w:t xml:space="preserve">Characterization of emulsions typically includes experimental determination of droplet size, fraction amount and emulsion type, in the case of oil/water emulsions. This characterization can be </w:t>
      </w:r>
      <w:r w:rsidR="00BB2845">
        <w:rPr>
          <w:rFonts w:ascii="Arial" w:hAnsi="Arial" w:cs="Arial"/>
        </w:rPr>
        <w:t xml:space="preserve">costly and laborious to obtain resulting in a need for models capable of providing </w:t>
      </w:r>
      <w:r w:rsidR="00BB2845" w:rsidRPr="001A5E2C">
        <w:rPr>
          <w:rFonts w:ascii="Arial" w:hAnsi="Arial" w:cs="Arial"/>
        </w:rPr>
        <w:t>a priori</w:t>
      </w:r>
      <w:r w:rsidR="00BB2845" w:rsidRPr="00F36961">
        <w:rPr>
          <w:rFonts w:ascii="Arial" w:hAnsi="Arial" w:cs="Arial"/>
        </w:rPr>
        <w:t xml:space="preserve"> predictions for </w:t>
      </w:r>
      <w:r w:rsidR="00BB2845">
        <w:rPr>
          <w:rFonts w:ascii="Arial" w:hAnsi="Arial" w:cs="Arial"/>
        </w:rPr>
        <w:t>emulsions</w:t>
      </w:r>
      <w:r w:rsidR="00BB2845" w:rsidRPr="00F36961">
        <w:rPr>
          <w:rFonts w:ascii="Arial" w:hAnsi="Arial" w:cs="Arial"/>
        </w:rPr>
        <w:t>.</w:t>
      </w:r>
    </w:p>
    <w:p w14:paraId="37EC5F74" w14:textId="77777777" w:rsidR="00BB2845" w:rsidRDefault="00BB2845" w:rsidP="001A5E2C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p w14:paraId="393CB34E" w14:textId="11DE9708" w:rsidR="005E64A1" w:rsidRPr="001A5E2C" w:rsidRDefault="005E64A1" w:rsidP="001A5E2C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  <w:r w:rsidRPr="005E64A1">
        <w:rPr>
          <w:rFonts w:ascii="Arial" w:hAnsi="Arial" w:cs="Arial"/>
        </w:rPr>
        <w:t xml:space="preserve">Previously, </w:t>
      </w:r>
      <w:r w:rsidR="00AC4C14">
        <w:rPr>
          <w:rFonts w:ascii="Arial" w:hAnsi="Arial" w:cs="Arial"/>
        </w:rPr>
        <w:t>we have used quantitative structure-property relationship (</w:t>
      </w:r>
      <w:r w:rsidR="00AC4C14" w:rsidRPr="005E64A1">
        <w:rPr>
          <w:rFonts w:ascii="Arial" w:hAnsi="Arial" w:cs="Arial"/>
        </w:rPr>
        <w:t>QSPR</w:t>
      </w:r>
      <w:r w:rsidR="00AC4C14">
        <w:rPr>
          <w:rFonts w:ascii="Arial" w:hAnsi="Arial" w:cs="Arial"/>
        </w:rPr>
        <w:t>)</w:t>
      </w:r>
      <w:r w:rsidR="00AC4C14" w:rsidRPr="005E64A1">
        <w:rPr>
          <w:rFonts w:ascii="Arial" w:hAnsi="Arial" w:cs="Arial"/>
        </w:rPr>
        <w:t xml:space="preserve"> methodology </w:t>
      </w:r>
      <w:r w:rsidR="00AC4C14">
        <w:rPr>
          <w:rFonts w:ascii="Arial" w:hAnsi="Arial" w:cs="Arial"/>
        </w:rPr>
        <w:t>to model both physicochemical and equilibrium properties. Preliminary development of QSPR models for emulsion characterization used data collected on 24 organic/water emulsions. For a test set from this database, the models for average droplet size and emulsion fraction resulted in R</w:t>
      </w:r>
      <w:r w:rsidR="00AC4C14" w:rsidRPr="001A5E2C">
        <w:rPr>
          <w:rFonts w:ascii="Arial" w:hAnsi="Arial" w:cs="Arial"/>
        </w:rPr>
        <w:t>2</w:t>
      </w:r>
      <w:r w:rsidR="00AC4C14">
        <w:rPr>
          <w:rFonts w:ascii="Arial" w:hAnsi="Arial" w:cs="Arial"/>
        </w:rPr>
        <w:t xml:space="preserve"> values of 0.94 and 0.91, respectively. A classification model was able to ident</w:t>
      </w:r>
      <w:r w:rsidR="001A5E2C">
        <w:rPr>
          <w:rFonts w:ascii="Arial" w:hAnsi="Arial" w:cs="Arial"/>
        </w:rPr>
        <w:t>ify correctly the emulsion type (oil in water or water in oil) for all the emulsions. While these results are encouraging, they are based on a small amount of data. Work is currently underway to expand the database and provide a foundation for development of robust models.</w:t>
      </w:r>
      <w:r w:rsidRPr="005E64A1">
        <w:rPr>
          <w:rFonts w:ascii="Arial" w:hAnsi="Arial" w:cs="Arial"/>
        </w:rPr>
        <w:t xml:space="preserve"> </w:t>
      </w:r>
    </w:p>
    <w:p w14:paraId="68B78CC1" w14:textId="77777777" w:rsidR="00234AAB" w:rsidRPr="005E64A1" w:rsidRDefault="006D65E9" w:rsidP="001A5E2C">
      <w:pPr>
        <w:autoSpaceDE w:val="0"/>
        <w:autoSpaceDN w:val="0"/>
        <w:adjustRightInd w:val="0"/>
        <w:spacing w:line="240" w:lineRule="auto"/>
        <w:rPr>
          <w:rFonts w:ascii="Arial" w:hAnsi="Arial" w:cs="Arial"/>
        </w:rPr>
      </w:pPr>
    </w:p>
    <w:sectPr w:rsidR="00234AAB" w:rsidRPr="005E64A1" w:rsidSect="00097B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733A1"/>
    <w:rsid w:val="00011192"/>
    <w:rsid w:val="00013C3F"/>
    <w:rsid w:val="00021064"/>
    <w:rsid w:val="00024D2E"/>
    <w:rsid w:val="00097B75"/>
    <w:rsid w:val="00135D16"/>
    <w:rsid w:val="001A5E2C"/>
    <w:rsid w:val="001E1F3C"/>
    <w:rsid w:val="0022480D"/>
    <w:rsid w:val="00246C6B"/>
    <w:rsid w:val="00277DF2"/>
    <w:rsid w:val="00306AA2"/>
    <w:rsid w:val="003914D2"/>
    <w:rsid w:val="004264DC"/>
    <w:rsid w:val="004421D3"/>
    <w:rsid w:val="004733A1"/>
    <w:rsid w:val="00517C4A"/>
    <w:rsid w:val="00570F6C"/>
    <w:rsid w:val="005E64A1"/>
    <w:rsid w:val="006D1E5D"/>
    <w:rsid w:val="006D65E9"/>
    <w:rsid w:val="0079117C"/>
    <w:rsid w:val="00796835"/>
    <w:rsid w:val="007C210C"/>
    <w:rsid w:val="007F0CBE"/>
    <w:rsid w:val="00803164"/>
    <w:rsid w:val="008E7D54"/>
    <w:rsid w:val="00992572"/>
    <w:rsid w:val="00997450"/>
    <w:rsid w:val="00A90E3B"/>
    <w:rsid w:val="00AC4C14"/>
    <w:rsid w:val="00AC4FB1"/>
    <w:rsid w:val="00B21E72"/>
    <w:rsid w:val="00B22EA1"/>
    <w:rsid w:val="00B67F73"/>
    <w:rsid w:val="00BB2845"/>
    <w:rsid w:val="00D23BB8"/>
    <w:rsid w:val="00DA3A76"/>
    <w:rsid w:val="00E12CC6"/>
    <w:rsid w:val="00E3443B"/>
    <w:rsid w:val="00E63B90"/>
    <w:rsid w:val="00EB52DC"/>
    <w:rsid w:val="00F36961"/>
    <w:rsid w:val="00F5181F"/>
    <w:rsid w:val="00FA56DA"/>
    <w:rsid w:val="00FA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D7C86"/>
  <w15:docId w15:val="{7B63C90B-0D0F-42A6-873F-0B520B8EA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33A1"/>
    <w:pPr>
      <w:spacing w:after="0" w:line="340" w:lineRule="atLeast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4733A1"/>
    <w:pPr>
      <w:spacing w:line="240" w:lineRule="auto"/>
      <w:jc w:val="center"/>
    </w:pPr>
    <w:rPr>
      <w:color w:val="auto"/>
      <w:sz w:val="32"/>
      <w:szCs w:val="24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rsid w:val="004733A1"/>
    <w:rPr>
      <w:rFonts w:ascii="Times New Roman" w:eastAsia="Times New Roman" w:hAnsi="Times New Roman" w:cs="Times New Roman"/>
      <w:sz w:val="32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E12C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12CC6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12CC6"/>
    <w:rPr>
      <w:rFonts w:ascii="Times New Roman" w:eastAsia="Times New Roman" w:hAnsi="Times New Roman" w:cs="Times New Roman"/>
      <w:color w:val="000000"/>
      <w:sz w:val="20"/>
      <w:szCs w:val="20"/>
      <w:lang w:eastAsia="de-D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2C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2CC6"/>
    <w:rPr>
      <w:rFonts w:ascii="Times New Roman" w:eastAsia="Times New Roman" w:hAnsi="Times New Roman" w:cs="Times New Roman"/>
      <w:b/>
      <w:bCs/>
      <w:color w:val="000000"/>
      <w:sz w:val="20"/>
      <w:szCs w:val="20"/>
      <w:lang w:eastAsia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2CC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2CC6"/>
    <w:rPr>
      <w:rFonts w:ascii="Tahoma" w:eastAsia="Times New Roman" w:hAnsi="Tahoma" w:cs="Tahoma"/>
      <w:color w:val="000000"/>
      <w:sz w:val="16"/>
      <w:szCs w:val="16"/>
      <w:lang w:eastAsia="de-DE"/>
    </w:rPr>
  </w:style>
  <w:style w:type="character" w:customStyle="1" w:styleId="institution">
    <w:name w:val="institution"/>
    <w:basedOn w:val="DefaultParagraphFont"/>
    <w:rsid w:val="00992572"/>
  </w:style>
  <w:style w:type="character" w:customStyle="1" w:styleId="country">
    <w:name w:val="country"/>
    <w:basedOn w:val="DefaultParagraphFont"/>
    <w:rsid w:val="009925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9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Oklahoma State University</Company>
  <LinksUpToDate>false</LinksUpToDate>
  <CharactersWithSpaces>1641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Neely</dc:creator>
  <cp:lastModifiedBy>Brian</cp:lastModifiedBy>
  <cp:revision>9</cp:revision>
  <dcterms:created xsi:type="dcterms:W3CDTF">2014-05-12T22:22:00Z</dcterms:created>
  <dcterms:modified xsi:type="dcterms:W3CDTF">2014-05-13T03:16:00Z</dcterms:modified>
</cp:coreProperties>
</file>