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0E" w:rsidRDefault="00BE740C" w:rsidP="00BE740C">
      <w:pPr>
        <w:tabs>
          <w:tab w:val="left" w:pos="1970"/>
        </w:tabs>
        <w:jc w:val="center"/>
        <w:rPr>
          <w:rFonts w:eastAsia="CMR10"/>
          <w:b/>
          <w:sz w:val="22"/>
          <w:szCs w:val="22"/>
        </w:rPr>
      </w:pPr>
      <w:r w:rsidRPr="00BE740C">
        <w:rPr>
          <w:rFonts w:eastAsia="CMR10"/>
          <w:b/>
          <w:sz w:val="22"/>
          <w:szCs w:val="22"/>
        </w:rPr>
        <w:t>Phenotypic Modulation of Smooth Muscle Cells on Biodegradable Elastomeric Substrates</w:t>
      </w:r>
    </w:p>
    <w:p w:rsidR="00BE740C" w:rsidRPr="00BE740C" w:rsidRDefault="00BE740C" w:rsidP="00B91697">
      <w:pPr>
        <w:tabs>
          <w:tab w:val="left" w:pos="1970"/>
        </w:tabs>
        <w:ind w:firstLine="360"/>
        <w:rPr>
          <w:b/>
          <w:sz w:val="22"/>
          <w:szCs w:val="22"/>
        </w:rPr>
      </w:pP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sz w:val="22"/>
          <w:szCs w:val="22"/>
        </w:rPr>
      </w:pPr>
      <w:proofErr w:type="spellStart"/>
      <w:r w:rsidRPr="00EF4E0E">
        <w:rPr>
          <w:sz w:val="22"/>
          <w:szCs w:val="22"/>
        </w:rPr>
        <w:t>Shanfeng</w:t>
      </w:r>
      <w:proofErr w:type="spellEnd"/>
      <w:r w:rsidRPr="00EF4E0E">
        <w:rPr>
          <w:sz w:val="22"/>
          <w:szCs w:val="22"/>
        </w:rPr>
        <w:t xml:space="preserve"> Wang</w:t>
      </w: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sz w:val="22"/>
          <w:szCs w:val="22"/>
        </w:rPr>
      </w:pP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rFonts w:ascii="Times New RomanSymbol" w:hAnsi="Times New RomanSymbol" w:cs="Times New RomanSymbol"/>
          <w:sz w:val="22"/>
          <w:szCs w:val="22"/>
        </w:rPr>
      </w:pPr>
      <w:r w:rsidRPr="00EF4E0E">
        <w:rPr>
          <w:rFonts w:ascii="Times New RomanSymbol" w:hAnsi="Times New RomanSymbol" w:cs="Times New RomanSymbol"/>
          <w:sz w:val="22"/>
          <w:szCs w:val="22"/>
        </w:rPr>
        <w:t xml:space="preserve">Department of Materials Science and Engineering, </w:t>
      </w:r>
      <w:proofErr w:type="gramStart"/>
      <w:r w:rsidRPr="00EF4E0E">
        <w:rPr>
          <w:rFonts w:ascii="Times New RomanSymbol" w:hAnsi="Times New RomanSymbol" w:cs="Times New RomanSymbol"/>
          <w:sz w:val="22"/>
          <w:szCs w:val="22"/>
        </w:rPr>
        <w:t>The</w:t>
      </w:r>
      <w:proofErr w:type="gramEnd"/>
      <w:r w:rsidRPr="00EF4E0E">
        <w:rPr>
          <w:rFonts w:ascii="Times New RomanSymbol" w:hAnsi="Times New RomanSymbol" w:cs="Times New RomanSymbol"/>
          <w:sz w:val="22"/>
          <w:szCs w:val="22"/>
        </w:rPr>
        <w:t xml:space="preserve"> University of Tennessee, </w:t>
      </w:r>
    </w:p>
    <w:p w:rsidR="00EF4E0E" w:rsidRPr="00EF4E0E" w:rsidRDefault="00EF4E0E" w:rsidP="00EF4E0E">
      <w:pPr>
        <w:widowControl w:val="0"/>
        <w:autoSpaceDE w:val="0"/>
        <w:autoSpaceDN w:val="0"/>
        <w:adjustRightInd w:val="0"/>
        <w:ind w:firstLine="420"/>
        <w:jc w:val="center"/>
        <w:rPr>
          <w:rFonts w:ascii="Times New RomanSymbol" w:hAnsi="Times New RomanSymbol" w:cs="Times New RomanSymbol"/>
          <w:sz w:val="22"/>
          <w:szCs w:val="22"/>
        </w:rPr>
      </w:pPr>
      <w:r w:rsidRPr="00EF4E0E">
        <w:rPr>
          <w:rFonts w:ascii="Times New RomanSymbol" w:hAnsi="Times New RomanSymbol" w:cs="Times New RomanSymbol"/>
          <w:sz w:val="22"/>
          <w:szCs w:val="22"/>
        </w:rPr>
        <w:t>Knoxville, TN 37996</w:t>
      </w:r>
    </w:p>
    <w:p w:rsidR="00B91697" w:rsidRPr="00910135" w:rsidRDefault="00B91697" w:rsidP="00910135">
      <w:pPr>
        <w:tabs>
          <w:tab w:val="left" w:pos="1970"/>
        </w:tabs>
        <w:ind w:firstLine="360"/>
        <w:rPr>
          <w:sz w:val="22"/>
          <w:szCs w:val="22"/>
        </w:rPr>
      </w:pPr>
    </w:p>
    <w:p w:rsidR="00C65EF5" w:rsidRPr="00C65EF5" w:rsidRDefault="00F85533" w:rsidP="00C65EF5">
      <w:pPr>
        <w:ind w:firstLine="360"/>
        <w:jc w:val="both"/>
        <w:rPr>
          <w:sz w:val="22"/>
          <w:szCs w:val="22"/>
        </w:rPr>
      </w:pPr>
      <w:r w:rsidRPr="00C65EF5">
        <w:rPr>
          <w:sz w:val="22"/>
          <w:szCs w:val="22"/>
        </w:rPr>
        <w:t xml:space="preserve">Here I present </w:t>
      </w:r>
      <w:r w:rsidR="00BE740C">
        <w:rPr>
          <w:sz w:val="22"/>
          <w:szCs w:val="22"/>
        </w:rPr>
        <w:t>our recent findings</w:t>
      </w:r>
      <w:r w:rsidR="00BE740C" w:rsidRPr="002D2601">
        <w:rPr>
          <w:rFonts w:eastAsia="CMR10"/>
          <w:sz w:val="22"/>
          <w:szCs w:val="22"/>
        </w:rPr>
        <w:t xml:space="preserve"> on controlling primary rat smooth muscle cell (SMC) behavior using novel biodegradable photo-</w:t>
      </w:r>
      <w:proofErr w:type="spellStart"/>
      <w:r w:rsidR="00BE740C" w:rsidRPr="002D2601">
        <w:rPr>
          <w:rFonts w:eastAsia="CMR10"/>
          <w:sz w:val="22"/>
          <w:szCs w:val="22"/>
        </w:rPr>
        <w:t>crosslinked</w:t>
      </w:r>
      <w:proofErr w:type="spellEnd"/>
      <w:r w:rsidR="00BE740C" w:rsidRPr="002D2601">
        <w:rPr>
          <w:rFonts w:eastAsia="CMR10"/>
          <w:sz w:val="22"/>
          <w:szCs w:val="22"/>
        </w:rPr>
        <w:t xml:space="preserve"> polymer substrates with controllable chemistry, topology, and stiffness. </w:t>
      </w:r>
      <w:r w:rsidR="00BE740C">
        <w:rPr>
          <w:rFonts w:eastAsia="CMR10"/>
          <w:sz w:val="22"/>
          <w:szCs w:val="22"/>
        </w:rPr>
        <w:t xml:space="preserve">We </w:t>
      </w:r>
      <w:r w:rsidR="003C3109">
        <w:rPr>
          <w:rFonts w:eastAsia="CMR10"/>
          <w:sz w:val="22"/>
          <w:szCs w:val="22"/>
        </w:rPr>
        <w:t xml:space="preserve">have </w:t>
      </w:r>
      <w:r w:rsidR="00BE740C" w:rsidRPr="002D2601">
        <w:rPr>
          <w:rFonts w:eastAsia="CMR10"/>
          <w:sz w:val="22"/>
          <w:szCs w:val="22"/>
        </w:rPr>
        <w:t>synthesized p</w:t>
      </w:r>
      <w:r w:rsidR="00BE740C" w:rsidRPr="002D2601">
        <w:rPr>
          <w:bCs/>
          <w:sz w:val="22"/>
          <w:szCs w:val="22"/>
        </w:rPr>
        <w:t>hoto-</w:t>
      </w:r>
      <w:proofErr w:type="spellStart"/>
      <w:r w:rsidR="00BE740C" w:rsidRPr="002D2601">
        <w:rPr>
          <w:bCs/>
          <w:sz w:val="22"/>
          <w:szCs w:val="22"/>
        </w:rPr>
        <w:t>crosslinkable</w:t>
      </w:r>
      <w:proofErr w:type="spellEnd"/>
      <w:r w:rsidR="00BE740C" w:rsidRPr="002D2601">
        <w:rPr>
          <w:bCs/>
          <w:sz w:val="22"/>
          <w:szCs w:val="22"/>
        </w:rPr>
        <w:t xml:space="preserve"> PCL </w:t>
      </w:r>
      <w:proofErr w:type="spellStart"/>
      <w:r w:rsidR="00BE740C" w:rsidRPr="002D2601">
        <w:rPr>
          <w:bCs/>
          <w:sz w:val="22"/>
          <w:szCs w:val="22"/>
        </w:rPr>
        <w:t>triacrylates</w:t>
      </w:r>
      <w:proofErr w:type="spellEnd"/>
      <w:r w:rsidR="00BE740C" w:rsidRPr="002D2601">
        <w:rPr>
          <w:bCs/>
          <w:sz w:val="22"/>
          <w:szCs w:val="22"/>
        </w:rPr>
        <w:t xml:space="preserve"> (PCLTAs) </w:t>
      </w:r>
      <w:r w:rsidR="00BE740C" w:rsidRPr="002D2601">
        <w:rPr>
          <w:sz w:val="22"/>
          <w:szCs w:val="22"/>
        </w:rPr>
        <w:t>with six molecular weights of 2000-20000 g/</w:t>
      </w:r>
      <w:proofErr w:type="spellStart"/>
      <w:r w:rsidR="00BE740C" w:rsidRPr="002D2601">
        <w:rPr>
          <w:sz w:val="22"/>
          <w:szCs w:val="22"/>
        </w:rPr>
        <w:t>mol</w:t>
      </w:r>
      <w:proofErr w:type="spellEnd"/>
      <w:r w:rsidR="00BE740C" w:rsidRPr="002D2601">
        <w:rPr>
          <w:sz w:val="22"/>
          <w:szCs w:val="22"/>
        </w:rPr>
        <w:t xml:space="preserve"> and further investigated SMC adhesion, spreading, migration, proliferation, phenotypic modulation, g</w:t>
      </w:r>
      <w:r w:rsidR="00BE740C" w:rsidRPr="002D2601">
        <w:rPr>
          <w:bCs/>
          <w:sz w:val="22"/>
          <w:szCs w:val="22"/>
        </w:rPr>
        <w:t xml:space="preserve">ene expression of synthetic and contractile markers, and protein expression of </w:t>
      </w:r>
      <w:proofErr w:type="spellStart"/>
      <w:r w:rsidR="00BE740C" w:rsidRPr="002D2601">
        <w:rPr>
          <w:bCs/>
          <w:sz w:val="22"/>
          <w:szCs w:val="22"/>
        </w:rPr>
        <w:t>calponin</w:t>
      </w:r>
      <w:proofErr w:type="spellEnd"/>
      <w:r w:rsidR="00BE740C" w:rsidRPr="002D2601">
        <w:rPr>
          <w:sz w:val="22"/>
          <w:szCs w:val="22"/>
        </w:rPr>
        <w:t xml:space="preserve"> on PCLTA networks in both static and dynamic modes. SMCs cultured on stiffer semi-crystalline photo-</w:t>
      </w:r>
      <w:proofErr w:type="spellStart"/>
      <w:r w:rsidR="00BE740C" w:rsidRPr="002D2601">
        <w:rPr>
          <w:sz w:val="22"/>
          <w:szCs w:val="22"/>
        </w:rPr>
        <w:t>crosslinked</w:t>
      </w:r>
      <w:proofErr w:type="spellEnd"/>
      <w:r w:rsidR="00BE740C" w:rsidRPr="002D2601">
        <w:rPr>
          <w:sz w:val="22"/>
          <w:szCs w:val="22"/>
        </w:rPr>
        <w:t xml:space="preserve"> PCLTA substrates exhibited stronger stress fibers, larger expanding area, faster growing, and higher expression of contractile phenotype </w:t>
      </w:r>
      <w:bookmarkStart w:id="0" w:name="_GoBack"/>
      <w:bookmarkEnd w:id="0"/>
      <w:r w:rsidR="00BE740C" w:rsidRPr="002D2601">
        <w:rPr>
          <w:sz w:val="22"/>
          <w:szCs w:val="22"/>
        </w:rPr>
        <w:t xml:space="preserve">markers. In comparison, the cells cultured on the softer, amorphous substrates had a smaller projecting area and a lower growth rate. Surface grafting of PEG and preparing substrates with microgrooves, micro-pillars, </w:t>
      </w:r>
      <w:r w:rsidR="00866C52">
        <w:rPr>
          <w:sz w:val="22"/>
          <w:szCs w:val="22"/>
        </w:rPr>
        <w:t xml:space="preserve">micro-pores, nanowires, </w:t>
      </w:r>
      <w:r w:rsidR="00BE740C" w:rsidRPr="002D2601">
        <w:rPr>
          <w:sz w:val="22"/>
          <w:szCs w:val="22"/>
        </w:rPr>
        <w:t xml:space="preserve">or </w:t>
      </w:r>
      <w:proofErr w:type="spellStart"/>
      <w:r w:rsidR="00BE740C" w:rsidRPr="002D2601">
        <w:rPr>
          <w:sz w:val="22"/>
          <w:szCs w:val="22"/>
        </w:rPr>
        <w:t>nanopores</w:t>
      </w:r>
      <w:proofErr w:type="spellEnd"/>
      <w:r w:rsidR="00BE740C" w:rsidRPr="002D2601">
        <w:rPr>
          <w:sz w:val="22"/>
          <w:szCs w:val="22"/>
        </w:rPr>
        <w:t xml:space="preserve"> </w:t>
      </w:r>
      <w:r w:rsidR="00866C52">
        <w:rPr>
          <w:sz w:val="22"/>
          <w:szCs w:val="22"/>
        </w:rPr>
        <w:t>h</w:t>
      </w:r>
      <w:r w:rsidR="00BE740C" w:rsidRPr="002D2601">
        <w:rPr>
          <w:sz w:val="22"/>
          <w:szCs w:val="22"/>
        </w:rPr>
        <w:t xml:space="preserve">ave been achieved on PCLTA networks for regulating SMCs and other cell types. </w:t>
      </w:r>
    </w:p>
    <w:p w:rsidR="005B5B01" w:rsidRPr="00C65EF5" w:rsidRDefault="005B5B01" w:rsidP="00C65EF5">
      <w:pPr>
        <w:ind w:firstLineChars="150" w:firstLine="330"/>
        <w:rPr>
          <w:rFonts w:eastAsia="MS Mincho"/>
          <w:sz w:val="22"/>
          <w:szCs w:val="22"/>
        </w:rPr>
      </w:pPr>
    </w:p>
    <w:p w:rsidR="00844FFE" w:rsidRPr="00C65EF5" w:rsidRDefault="00844FFE" w:rsidP="00C65EF5">
      <w:pPr>
        <w:ind w:firstLine="360"/>
        <w:rPr>
          <w:sz w:val="22"/>
          <w:szCs w:val="22"/>
        </w:rPr>
      </w:pPr>
    </w:p>
    <w:sectPr w:rsidR="00844FFE" w:rsidRPr="00C65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MR10">
    <w:altName w:val="Times New Roman"/>
    <w:panose1 w:val="00000000000000000000"/>
    <w:charset w:val="00"/>
    <w:family w:val="roman"/>
    <w:notTrueType/>
    <w:pitch w:val="default"/>
  </w:font>
  <w:font w:name="Times New Roma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697"/>
    <w:rsid w:val="000970D7"/>
    <w:rsid w:val="002434B7"/>
    <w:rsid w:val="003C3109"/>
    <w:rsid w:val="004025C3"/>
    <w:rsid w:val="00435379"/>
    <w:rsid w:val="00474D21"/>
    <w:rsid w:val="004A130C"/>
    <w:rsid w:val="005B5B01"/>
    <w:rsid w:val="005C576D"/>
    <w:rsid w:val="00626F33"/>
    <w:rsid w:val="0072620F"/>
    <w:rsid w:val="00751469"/>
    <w:rsid w:val="00781622"/>
    <w:rsid w:val="00844FFE"/>
    <w:rsid w:val="00866C52"/>
    <w:rsid w:val="00893A1E"/>
    <w:rsid w:val="008E57B8"/>
    <w:rsid w:val="00910135"/>
    <w:rsid w:val="00923BBF"/>
    <w:rsid w:val="009873A6"/>
    <w:rsid w:val="00AF1787"/>
    <w:rsid w:val="00B83AD1"/>
    <w:rsid w:val="00B91697"/>
    <w:rsid w:val="00BD1EBC"/>
    <w:rsid w:val="00BE740C"/>
    <w:rsid w:val="00C35C56"/>
    <w:rsid w:val="00C65EF5"/>
    <w:rsid w:val="00D23D88"/>
    <w:rsid w:val="00D93A90"/>
    <w:rsid w:val="00E84954"/>
    <w:rsid w:val="00EF4E0E"/>
    <w:rsid w:val="00F85533"/>
    <w:rsid w:val="00FC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69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69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Shanfeng Wang</dc:creator>
  <cp:lastModifiedBy>swang</cp:lastModifiedBy>
  <cp:revision>18</cp:revision>
  <dcterms:created xsi:type="dcterms:W3CDTF">2014-05-13T00:37:00Z</dcterms:created>
  <dcterms:modified xsi:type="dcterms:W3CDTF">2014-05-13T03:18:00Z</dcterms:modified>
</cp:coreProperties>
</file>