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3C54" w:rsidRPr="00D21A57" w:rsidRDefault="007C3C54" w:rsidP="007C3C54">
      <w:pPr>
        <w:jc w:val="both"/>
        <w:rPr>
          <w:rFonts w:ascii="Times New Roman" w:hAnsi="Times New Roman" w:cs="Times New Roman"/>
          <w:sz w:val="24"/>
          <w:szCs w:val="24"/>
          <w:lang w:val="en-US"/>
        </w:rPr>
      </w:pPr>
    </w:p>
    <w:p w:rsidR="007C3C54" w:rsidRDefault="007C3C54" w:rsidP="007C3C54">
      <w:pPr>
        <w:jc w:val="both"/>
        <w:rPr>
          <w:rFonts w:ascii="Times New Roman" w:hAnsi="Times New Roman" w:cs="Times New Roman"/>
          <w:sz w:val="24"/>
          <w:szCs w:val="24"/>
          <w:lang w:val="en-US"/>
        </w:rPr>
      </w:pPr>
      <w:r w:rsidRPr="00D21A57">
        <w:rPr>
          <w:rFonts w:ascii="Times New Roman" w:hAnsi="Times New Roman" w:cs="Times New Roman"/>
          <w:sz w:val="24"/>
          <w:szCs w:val="24"/>
          <w:lang w:val="en-US"/>
        </w:rPr>
        <w:t xml:space="preserve">A </w:t>
      </w:r>
      <w:proofErr w:type="spellStart"/>
      <w:r w:rsidRPr="00D21A57">
        <w:rPr>
          <w:rFonts w:ascii="Times New Roman" w:hAnsi="Times New Roman" w:cs="Times New Roman"/>
          <w:sz w:val="24"/>
          <w:szCs w:val="24"/>
          <w:lang w:val="en-US"/>
        </w:rPr>
        <w:t>biorefinery</w:t>
      </w:r>
      <w:proofErr w:type="spellEnd"/>
      <w:r w:rsidRPr="00D21A57">
        <w:rPr>
          <w:rFonts w:ascii="Times New Roman" w:hAnsi="Times New Roman" w:cs="Times New Roman"/>
          <w:sz w:val="24"/>
          <w:szCs w:val="24"/>
          <w:lang w:val="en-US"/>
        </w:rPr>
        <w:t xml:space="preserve"> is an arrangement of processes in which </w:t>
      </w:r>
      <w:proofErr w:type="spellStart"/>
      <w:r w:rsidRPr="00D21A57">
        <w:rPr>
          <w:rFonts w:ascii="Times New Roman" w:hAnsi="Times New Roman" w:cs="Times New Roman"/>
          <w:sz w:val="24"/>
          <w:szCs w:val="24"/>
          <w:lang w:val="en-US"/>
        </w:rPr>
        <w:t>biofuels</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bioproducts</w:t>
      </w:r>
      <w:proofErr w:type="spellEnd"/>
      <w:r w:rsidRPr="00D21A57">
        <w:rPr>
          <w:rFonts w:ascii="Times New Roman" w:hAnsi="Times New Roman" w:cs="Times New Roman"/>
          <w:sz w:val="24"/>
          <w:szCs w:val="24"/>
          <w:lang w:val="en-US"/>
        </w:rPr>
        <w:t xml:space="preserve"> and </w:t>
      </w:r>
      <w:proofErr w:type="spellStart"/>
      <w:r w:rsidRPr="00D21A57">
        <w:rPr>
          <w:rFonts w:ascii="Times New Roman" w:hAnsi="Times New Roman" w:cs="Times New Roman"/>
          <w:sz w:val="24"/>
          <w:szCs w:val="24"/>
          <w:lang w:val="en-US"/>
        </w:rPr>
        <w:t>bioenergy</w:t>
      </w:r>
      <w:proofErr w:type="spellEnd"/>
      <w:r w:rsidRPr="00D21A57">
        <w:rPr>
          <w:rFonts w:ascii="Times New Roman" w:hAnsi="Times New Roman" w:cs="Times New Roman"/>
          <w:sz w:val="24"/>
          <w:szCs w:val="24"/>
          <w:lang w:val="en-US"/>
        </w:rPr>
        <w:t xml:space="preserve"> are produced from a biomass feedstock. In the process</w:t>
      </w:r>
      <w:r>
        <w:rPr>
          <w:rFonts w:ascii="Times New Roman" w:hAnsi="Times New Roman" w:cs="Times New Roman"/>
          <w:sz w:val="24"/>
          <w:szCs w:val="24"/>
          <w:lang w:val="en-US"/>
        </w:rPr>
        <w:t>es</w:t>
      </w:r>
      <w:r w:rsidRPr="00D21A57">
        <w:rPr>
          <w:rFonts w:ascii="Times New Roman" w:hAnsi="Times New Roman" w:cs="Times New Roman"/>
          <w:sz w:val="24"/>
          <w:szCs w:val="24"/>
          <w:lang w:val="en-US"/>
        </w:rPr>
        <w:t xml:space="preserve"> are involved three main stages: pretreatment, reaction and separation</w:t>
      </w:r>
      <w:r>
        <w:rPr>
          <w:rFonts w:ascii="Times New Roman" w:hAnsi="Times New Roman" w:cs="Times New Roman"/>
          <w:sz w:val="24"/>
          <w:szCs w:val="24"/>
          <w:lang w:val="en-US"/>
        </w:rPr>
        <w:t>.</w:t>
      </w:r>
      <w:r w:rsidRPr="00D21A57">
        <w:rPr>
          <w:rFonts w:ascii="Times New Roman" w:hAnsi="Times New Roman" w:cs="Times New Roman"/>
          <w:sz w:val="24"/>
          <w:szCs w:val="24"/>
          <w:lang w:val="en-US"/>
        </w:rPr>
        <w:t xml:space="preserve"> </w:t>
      </w:r>
      <w:r>
        <w:rPr>
          <w:rFonts w:ascii="Times New Roman" w:hAnsi="Times New Roman" w:cs="Times New Roman"/>
          <w:sz w:val="24"/>
          <w:szCs w:val="24"/>
          <w:lang w:val="en-US"/>
        </w:rPr>
        <w:t>Each</w:t>
      </w:r>
      <w:r w:rsidRPr="00D21A57">
        <w:rPr>
          <w:rFonts w:ascii="Times New Roman" w:hAnsi="Times New Roman" w:cs="Times New Roman"/>
          <w:sz w:val="24"/>
          <w:szCs w:val="24"/>
          <w:lang w:val="en-US"/>
        </w:rPr>
        <w:t xml:space="preserve"> one of them could be performed with different technologies or process configurations. </w:t>
      </w:r>
    </w:p>
    <w:p w:rsidR="007C3C54" w:rsidRDefault="007C3C54" w:rsidP="007C3C54">
      <w:pPr>
        <w:jc w:val="both"/>
        <w:rPr>
          <w:rFonts w:ascii="Times New Roman" w:hAnsi="Times New Roman" w:cs="Times New Roman"/>
          <w:sz w:val="24"/>
          <w:szCs w:val="24"/>
          <w:lang w:val="en-US"/>
        </w:rPr>
      </w:pPr>
    </w:p>
    <w:p w:rsidR="007C3C54" w:rsidRPr="00F12775" w:rsidRDefault="007C3C54" w:rsidP="007C3C54">
      <w:pPr>
        <w:jc w:val="both"/>
        <w:rPr>
          <w:rFonts w:ascii="Times New Roman" w:hAnsi="Times New Roman" w:cs="Times New Roman"/>
          <w:lang w:val="en-US"/>
        </w:rPr>
      </w:pPr>
      <w:r>
        <w:rPr>
          <w:rFonts w:ascii="Times New Roman" w:hAnsi="Times New Roman" w:cs="Times New Roman"/>
          <w:sz w:val="24"/>
          <w:szCs w:val="24"/>
          <w:lang w:val="en-US"/>
        </w:rPr>
        <w:t xml:space="preserve">Plantain Empty Fruit Bunches (PEFB) is a </w:t>
      </w:r>
      <w:proofErr w:type="spellStart"/>
      <w:r>
        <w:rPr>
          <w:rFonts w:ascii="Times New Roman" w:hAnsi="Times New Roman" w:cs="Times New Roman"/>
          <w:sz w:val="24"/>
          <w:szCs w:val="24"/>
          <w:lang w:val="en-US"/>
        </w:rPr>
        <w:t>lignocellulosic</w:t>
      </w:r>
      <w:proofErr w:type="spellEnd"/>
      <w:r>
        <w:rPr>
          <w:rFonts w:ascii="Times New Roman" w:hAnsi="Times New Roman" w:cs="Times New Roman"/>
          <w:sz w:val="24"/>
          <w:szCs w:val="24"/>
          <w:lang w:val="en-US"/>
        </w:rPr>
        <w:t xml:space="preserve"> non woody-stalk that gives support to plantain bunch. It is classified as an agricultural primary residue; </w:t>
      </w:r>
      <w:r>
        <w:rPr>
          <w:rFonts w:ascii="Times New Roman" w:hAnsi="Times New Roman" w:cs="Times New Roman"/>
          <w:lang w:val="en-US"/>
        </w:rPr>
        <w:t>i</w:t>
      </w:r>
      <w:r w:rsidRPr="00F12775">
        <w:rPr>
          <w:rFonts w:ascii="Times New Roman" w:hAnsi="Times New Roman" w:cs="Times New Roman"/>
          <w:lang w:val="en-US"/>
        </w:rPr>
        <w:t xml:space="preserve">ts classification has been explained due to the nature of the source that is directly related with the seeding, development and harvesting of crops. </w:t>
      </w:r>
      <w:r>
        <w:rPr>
          <w:rFonts w:ascii="Times New Roman" w:hAnsi="Times New Roman" w:cs="Times New Roman"/>
          <w:lang w:val="en-US"/>
        </w:rPr>
        <w:t xml:space="preserve">Being a second </w:t>
      </w:r>
      <w:r>
        <w:rPr>
          <w:rFonts w:ascii="Times New Roman" w:hAnsi="Times New Roman" w:cs="Times New Roman"/>
          <w:sz w:val="24"/>
          <w:szCs w:val="24"/>
          <w:lang w:val="en-US"/>
        </w:rPr>
        <w:t>generation feedstock</w:t>
      </w:r>
      <w:r w:rsidRPr="00920A64">
        <w:rPr>
          <w:rFonts w:ascii="Times New Roman" w:hAnsi="Times New Roman" w:cs="Times New Roman"/>
          <w:sz w:val="24"/>
          <w:szCs w:val="24"/>
          <w:lang w:val="en-US"/>
        </w:rPr>
        <w:t xml:space="preserve"> </w:t>
      </w:r>
      <w:r>
        <w:rPr>
          <w:rFonts w:ascii="Times New Roman" w:hAnsi="Times New Roman" w:cs="Times New Roman"/>
          <w:sz w:val="24"/>
          <w:szCs w:val="24"/>
          <w:lang w:val="en-US"/>
        </w:rPr>
        <w:t>it does</w:t>
      </w:r>
      <w:r w:rsidRPr="00920A64">
        <w:rPr>
          <w:rFonts w:ascii="Times New Roman" w:hAnsi="Times New Roman" w:cs="Times New Roman"/>
          <w:sz w:val="24"/>
          <w:szCs w:val="24"/>
          <w:lang w:val="en-US"/>
        </w:rPr>
        <w:t xml:space="preserve"> neither need special treatment nor threat with food security</w:t>
      </w:r>
      <w:r>
        <w:rPr>
          <w:rFonts w:ascii="Times New Roman" w:hAnsi="Times New Roman" w:cs="Times New Roman"/>
          <w:lang w:val="en-US"/>
        </w:rPr>
        <w:t xml:space="preserve">. </w:t>
      </w:r>
      <w:r w:rsidRPr="00F12775">
        <w:rPr>
          <w:rFonts w:ascii="Times New Roman" w:hAnsi="Times New Roman" w:cs="Times New Roman"/>
          <w:lang w:val="en-US"/>
        </w:rPr>
        <w:t>This fact converts t</w:t>
      </w:r>
      <w:r>
        <w:rPr>
          <w:rFonts w:ascii="Times New Roman" w:hAnsi="Times New Roman" w:cs="Times New Roman"/>
          <w:lang w:val="en-US"/>
        </w:rPr>
        <w:t>his</w:t>
      </w:r>
      <w:r w:rsidRPr="00F12775">
        <w:rPr>
          <w:rFonts w:ascii="Times New Roman" w:hAnsi="Times New Roman" w:cs="Times New Roman"/>
          <w:lang w:val="en-US"/>
        </w:rPr>
        <w:t xml:space="preserve"> agriculture residue in</w:t>
      </w:r>
      <w:r>
        <w:rPr>
          <w:rFonts w:ascii="Times New Roman" w:hAnsi="Times New Roman" w:cs="Times New Roman"/>
          <w:lang w:val="en-US"/>
        </w:rPr>
        <w:t>to a</w:t>
      </w:r>
      <w:r w:rsidRPr="00F12775">
        <w:rPr>
          <w:rFonts w:ascii="Times New Roman" w:hAnsi="Times New Roman" w:cs="Times New Roman"/>
          <w:lang w:val="en-US"/>
        </w:rPr>
        <w:t xml:space="preserve"> potential </w:t>
      </w:r>
      <w:r>
        <w:rPr>
          <w:rFonts w:ascii="Times New Roman" w:hAnsi="Times New Roman" w:cs="Times New Roman"/>
          <w:lang w:val="en-US"/>
        </w:rPr>
        <w:t>feedstock</w:t>
      </w:r>
      <w:r w:rsidRPr="00F12775">
        <w:rPr>
          <w:rFonts w:ascii="Times New Roman" w:hAnsi="Times New Roman" w:cs="Times New Roman"/>
          <w:lang w:val="en-US"/>
        </w:rPr>
        <w:t xml:space="preserve"> for biotechnological process</w:t>
      </w:r>
      <w:r>
        <w:rPr>
          <w:rFonts w:ascii="Times New Roman" w:hAnsi="Times New Roman" w:cs="Times New Roman"/>
          <w:lang w:val="en-US"/>
        </w:rPr>
        <w:t>es</w:t>
      </w:r>
      <w:r w:rsidRPr="00F12775">
        <w:rPr>
          <w:rFonts w:ascii="Times New Roman" w:hAnsi="Times New Roman" w:cs="Times New Roman"/>
          <w:lang w:val="en-US"/>
        </w:rPr>
        <w:t xml:space="preserve">. </w:t>
      </w:r>
    </w:p>
    <w:p w:rsidR="007C3C54" w:rsidRPr="00D21A57" w:rsidRDefault="007C3C54" w:rsidP="007C3C54">
      <w:pPr>
        <w:jc w:val="both"/>
        <w:rPr>
          <w:rFonts w:ascii="Times New Roman" w:hAnsi="Times New Roman" w:cs="Times New Roman"/>
          <w:sz w:val="24"/>
          <w:szCs w:val="24"/>
          <w:lang w:val="en-US"/>
        </w:rPr>
      </w:pPr>
    </w:p>
    <w:p w:rsidR="007C3C54" w:rsidRDefault="007C3C54" w:rsidP="007C3C54">
      <w:pPr>
        <w:jc w:val="both"/>
        <w:rPr>
          <w:rFonts w:ascii="Times New Roman" w:hAnsi="Times New Roman" w:cs="Times New Roman"/>
          <w:sz w:val="24"/>
          <w:szCs w:val="24"/>
          <w:lang w:val="en-US"/>
        </w:rPr>
      </w:pPr>
      <w:proofErr w:type="spellStart"/>
      <w:r w:rsidRPr="00D21A57">
        <w:rPr>
          <w:rFonts w:ascii="Times New Roman" w:hAnsi="Times New Roman" w:cs="Times New Roman"/>
          <w:sz w:val="24"/>
          <w:szCs w:val="24"/>
          <w:lang w:val="en-US"/>
        </w:rPr>
        <w:t>Lignocellulosic</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feedstocks</w:t>
      </w:r>
      <w:proofErr w:type="spellEnd"/>
      <w:r w:rsidRPr="00D21A57">
        <w:rPr>
          <w:rFonts w:ascii="Times New Roman" w:hAnsi="Times New Roman" w:cs="Times New Roman"/>
          <w:sz w:val="24"/>
          <w:szCs w:val="24"/>
          <w:lang w:val="en-US"/>
        </w:rPr>
        <w:t xml:space="preserve"> are mainly composed by cellulose, </w:t>
      </w:r>
      <w:proofErr w:type="spellStart"/>
      <w:r w:rsidRPr="00D21A57">
        <w:rPr>
          <w:rFonts w:ascii="Times New Roman" w:hAnsi="Times New Roman" w:cs="Times New Roman"/>
          <w:sz w:val="24"/>
          <w:szCs w:val="24"/>
          <w:lang w:val="en-US"/>
        </w:rPr>
        <w:t>hemicellulose</w:t>
      </w:r>
      <w:proofErr w:type="spellEnd"/>
      <w:r w:rsidRPr="00D21A57">
        <w:rPr>
          <w:rFonts w:ascii="Times New Roman" w:hAnsi="Times New Roman" w:cs="Times New Roman"/>
          <w:sz w:val="24"/>
          <w:szCs w:val="24"/>
          <w:lang w:val="en-US"/>
        </w:rPr>
        <w:t xml:space="preserve"> and lignin. Degree of polymerization and </w:t>
      </w:r>
      <w:proofErr w:type="spellStart"/>
      <w:r w:rsidRPr="00D21A57">
        <w:rPr>
          <w:rFonts w:ascii="Times New Roman" w:hAnsi="Times New Roman" w:cs="Times New Roman"/>
          <w:sz w:val="24"/>
          <w:szCs w:val="24"/>
          <w:lang w:val="en-US"/>
        </w:rPr>
        <w:t>crystallinity</w:t>
      </w:r>
      <w:proofErr w:type="spellEnd"/>
      <w:r w:rsidRPr="00D21A57">
        <w:rPr>
          <w:rFonts w:ascii="Times New Roman" w:hAnsi="Times New Roman" w:cs="Times New Roman"/>
          <w:sz w:val="24"/>
          <w:szCs w:val="24"/>
          <w:lang w:val="en-US"/>
        </w:rPr>
        <w:t xml:space="preserve"> reduction are the principal objectives for </w:t>
      </w:r>
      <w:proofErr w:type="spellStart"/>
      <w:r w:rsidRPr="00D21A57">
        <w:rPr>
          <w:rFonts w:ascii="Times New Roman" w:hAnsi="Times New Roman" w:cs="Times New Roman"/>
          <w:sz w:val="24"/>
          <w:szCs w:val="24"/>
          <w:lang w:val="en-US"/>
        </w:rPr>
        <w:t>lignocellulosic</w:t>
      </w:r>
      <w:proofErr w:type="spellEnd"/>
      <w:r w:rsidRPr="00D21A57">
        <w:rPr>
          <w:rFonts w:ascii="Times New Roman" w:hAnsi="Times New Roman" w:cs="Times New Roman"/>
          <w:sz w:val="24"/>
          <w:szCs w:val="24"/>
          <w:lang w:val="en-US"/>
        </w:rPr>
        <w:t xml:space="preserve"> material pretreatment. The enhancement of </w:t>
      </w:r>
      <w:r>
        <w:rPr>
          <w:rFonts w:ascii="Times New Roman" w:hAnsi="Times New Roman" w:cs="Times New Roman"/>
          <w:sz w:val="24"/>
          <w:szCs w:val="24"/>
          <w:lang w:val="en-US"/>
        </w:rPr>
        <w:t xml:space="preserve">the </w:t>
      </w:r>
      <w:r w:rsidRPr="00D21A57">
        <w:rPr>
          <w:rFonts w:ascii="Times New Roman" w:hAnsi="Times New Roman" w:cs="Times New Roman"/>
          <w:sz w:val="24"/>
          <w:szCs w:val="24"/>
          <w:lang w:val="en-US"/>
        </w:rPr>
        <w:t xml:space="preserve">cellulose available surface area and lignin matrix destruction could be allowed by hydrothermal, acid, alkaline and </w:t>
      </w:r>
      <w:proofErr w:type="spellStart"/>
      <w:r w:rsidRPr="00D21A57">
        <w:rPr>
          <w:rFonts w:ascii="Times New Roman" w:hAnsi="Times New Roman" w:cs="Times New Roman"/>
          <w:sz w:val="24"/>
          <w:szCs w:val="24"/>
          <w:lang w:val="en-US"/>
        </w:rPr>
        <w:t>organosolv</w:t>
      </w:r>
      <w:proofErr w:type="spellEnd"/>
      <w:r w:rsidRPr="00D21A57">
        <w:rPr>
          <w:rFonts w:ascii="Times New Roman" w:hAnsi="Times New Roman" w:cs="Times New Roman"/>
          <w:sz w:val="24"/>
          <w:szCs w:val="24"/>
          <w:lang w:val="en-US"/>
        </w:rPr>
        <w:t xml:space="preserve"> pretreatment</w:t>
      </w:r>
      <w:r>
        <w:rPr>
          <w:rFonts w:ascii="Times New Roman" w:hAnsi="Times New Roman" w:cs="Times New Roman"/>
          <w:sz w:val="24"/>
          <w:szCs w:val="24"/>
          <w:lang w:val="en-US"/>
        </w:rPr>
        <w:t>. These conventional operations could lead to some inhibitors compounds that affect the fermentation yields and the microorganism behaviors</w:t>
      </w:r>
      <w:r w:rsidRPr="00D21A57">
        <w:rPr>
          <w:rFonts w:ascii="Times New Roman" w:hAnsi="Times New Roman" w:cs="Times New Roman"/>
          <w:sz w:val="24"/>
          <w:szCs w:val="24"/>
          <w:lang w:val="en-US"/>
        </w:rPr>
        <w:t>.</w:t>
      </w:r>
      <w:r>
        <w:rPr>
          <w:rFonts w:ascii="Times New Roman" w:hAnsi="Times New Roman" w:cs="Times New Roman"/>
          <w:sz w:val="24"/>
          <w:szCs w:val="24"/>
          <w:lang w:val="en-US"/>
        </w:rPr>
        <w:t xml:space="preserve"> Some non-conventional operations have been studied to enhance the pre-treatment stage of the </w:t>
      </w:r>
      <w:proofErr w:type="spellStart"/>
      <w:r>
        <w:rPr>
          <w:rFonts w:ascii="Times New Roman" w:hAnsi="Times New Roman" w:cs="Times New Roman"/>
          <w:sz w:val="24"/>
          <w:szCs w:val="24"/>
          <w:lang w:val="en-US"/>
        </w:rPr>
        <w:t>lignocellulosic</w:t>
      </w:r>
      <w:proofErr w:type="spellEnd"/>
      <w:r>
        <w:rPr>
          <w:rFonts w:ascii="Times New Roman" w:hAnsi="Times New Roman" w:cs="Times New Roman"/>
          <w:sz w:val="24"/>
          <w:szCs w:val="24"/>
          <w:lang w:val="en-US"/>
        </w:rPr>
        <w:t xml:space="preserve"> materials, such as ultrasonic and supercritical hydrolysis. </w:t>
      </w:r>
      <w:r w:rsidRPr="00162F1A">
        <w:rPr>
          <w:rFonts w:ascii="Times New Roman" w:hAnsi="Times New Roman" w:cs="Times New Roman"/>
          <w:sz w:val="24"/>
          <w:szCs w:val="24"/>
          <w:lang w:val="en-US"/>
        </w:rPr>
        <w:t xml:space="preserve">Ultrasonic technology is based </w:t>
      </w:r>
      <w:r>
        <w:rPr>
          <w:rFonts w:ascii="Times New Roman" w:hAnsi="Times New Roman" w:cs="Times New Roman"/>
          <w:sz w:val="24"/>
          <w:szCs w:val="24"/>
          <w:lang w:val="en-US"/>
        </w:rPr>
        <w:t>o</w:t>
      </w:r>
      <w:r w:rsidRPr="00162F1A">
        <w:rPr>
          <w:rFonts w:ascii="Times New Roman" w:hAnsi="Times New Roman" w:cs="Times New Roman"/>
          <w:sz w:val="24"/>
          <w:szCs w:val="24"/>
          <w:lang w:val="en-US"/>
        </w:rPr>
        <w:t xml:space="preserve">n acoustic radiation phenomena in which mechanic energy form is transformed to chemical energy generating chemicals, physicals and biochemical energies </w:t>
      </w:r>
      <w:r w:rsidR="00DB7169">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 "citationItems" : [ { "id" : "ITEM-1", "itemData" : { "author" : [ { "dropping-particle" : "", "family" : "Robles Ozuna", "given" : "L E", "non-dropping-particle" : "", "parse-names" : false, "suffix" : "" }, { "dropping-particle" : "", "family" : "Ochoa-Mart\u00ednez", "given" : "L A", "non-dropping-particle" : "", "parse-names" : false, "suffix" : "" } ], "container-title" : "Revista Iberoamericana de Tecnologia Postcosecha", "id" : "ITEM-1", "issued" : { "date-parts" : [ [ "2012" ] ] }, "page" : "109-122", "title" : "Ultrasonido y sus Aplicaciones en el procesamiento de Alimentos.", "type" : "article-journal", "volume" : "13" }, "uris" : [ "http://www.mendeley.com/documents/?uuid=2edb9a96-b573-4e19-8262-e05f6c78e77e" ] } ], "mendeley" : { "previouslyFormattedCitation" : "[1]" }, "properties" : { "noteIndex" : 0 }, "schema" : "https://github.com/citation-style-language/schema/raw/master/csl-citation.json" }</w:instrText>
      </w:r>
      <w:r w:rsidR="00DB7169">
        <w:rPr>
          <w:rFonts w:ascii="Times New Roman" w:hAnsi="Times New Roman" w:cs="Times New Roman"/>
          <w:sz w:val="24"/>
          <w:szCs w:val="24"/>
          <w:lang w:val="en-US"/>
        </w:rPr>
        <w:fldChar w:fldCharType="separate"/>
      </w:r>
      <w:r w:rsidRPr="00162F1A">
        <w:rPr>
          <w:rFonts w:ascii="Times New Roman" w:hAnsi="Times New Roman" w:cs="Times New Roman"/>
          <w:noProof/>
          <w:sz w:val="24"/>
          <w:szCs w:val="24"/>
          <w:lang w:val="en-US"/>
        </w:rPr>
        <w:t>[1]</w:t>
      </w:r>
      <w:r w:rsidR="00DB7169">
        <w:rPr>
          <w:rFonts w:ascii="Times New Roman" w:hAnsi="Times New Roman" w:cs="Times New Roman"/>
          <w:sz w:val="24"/>
          <w:szCs w:val="24"/>
          <w:lang w:val="en-US"/>
        </w:rPr>
        <w:fldChar w:fldCharType="end"/>
      </w:r>
      <w:r>
        <w:rPr>
          <w:rFonts w:ascii="Times New Roman" w:hAnsi="Times New Roman" w:cs="Times New Roman"/>
          <w:sz w:val="24"/>
          <w:szCs w:val="24"/>
          <w:lang w:val="en-US"/>
        </w:rPr>
        <w:t>.</w:t>
      </w:r>
      <w:r w:rsidRPr="00162F1A">
        <w:rPr>
          <w:rFonts w:ascii="Times New Roman" w:hAnsi="Times New Roman" w:cs="Times New Roman"/>
          <w:sz w:val="24"/>
          <w:szCs w:val="24"/>
          <w:lang w:val="en-US"/>
        </w:rPr>
        <w:t xml:space="preserve"> </w:t>
      </w:r>
      <w:r>
        <w:rPr>
          <w:rFonts w:ascii="Times New Roman" w:hAnsi="Times New Roman" w:cs="Times New Roman"/>
          <w:sz w:val="24"/>
          <w:szCs w:val="24"/>
          <w:lang w:val="en-US"/>
        </w:rPr>
        <w:t>U</w:t>
      </w:r>
      <w:r w:rsidRPr="00162F1A">
        <w:rPr>
          <w:rFonts w:ascii="Times New Roman" w:hAnsi="Times New Roman" w:cs="Times New Roman"/>
          <w:sz w:val="24"/>
          <w:szCs w:val="24"/>
          <w:lang w:val="en-US"/>
        </w:rPr>
        <w:t>ltrasonic waves are the expression of this kind of energy they create pressure d</w:t>
      </w:r>
      <w:r>
        <w:rPr>
          <w:rFonts w:ascii="Times New Roman" w:hAnsi="Times New Roman" w:cs="Times New Roman"/>
          <w:sz w:val="24"/>
          <w:szCs w:val="24"/>
          <w:lang w:val="en-US"/>
        </w:rPr>
        <w:t>rops</w:t>
      </w:r>
      <w:r w:rsidRPr="00162F1A">
        <w:rPr>
          <w:rFonts w:ascii="Times New Roman" w:hAnsi="Times New Roman" w:cs="Times New Roman"/>
          <w:sz w:val="24"/>
          <w:szCs w:val="24"/>
          <w:lang w:val="en-US"/>
        </w:rPr>
        <w:t xml:space="preserve"> at frequencies beyond audible range between 20-1000 kHz</w:t>
      </w:r>
      <w:r w:rsidR="00D16D95">
        <w:rPr>
          <w:rFonts w:ascii="Times New Roman" w:hAnsi="Times New Roman" w:cs="Times New Roman"/>
          <w:sz w:val="24"/>
          <w:szCs w:val="24"/>
          <w:lang w:val="en-US"/>
        </w:rPr>
        <w:t>. They</w:t>
      </w:r>
      <w:r>
        <w:rPr>
          <w:rFonts w:ascii="Times New Roman" w:hAnsi="Times New Roman" w:cs="Times New Roman"/>
          <w:sz w:val="24"/>
          <w:szCs w:val="24"/>
          <w:lang w:val="en-US"/>
        </w:rPr>
        <w:t xml:space="preserve"> phenomenon could generate bubbles that produce shock waves which create </w:t>
      </w:r>
      <w:r w:rsidRPr="00150561">
        <w:rPr>
          <w:rFonts w:ascii="Times New Roman" w:hAnsi="Times New Roman" w:cs="Times New Roman"/>
          <w:sz w:val="24"/>
          <w:szCs w:val="24"/>
          <w:lang w:val="en-US"/>
        </w:rPr>
        <w:t>a flow patterns generating a hydrodynamic shear stress capable of induc</w:t>
      </w:r>
      <w:r>
        <w:rPr>
          <w:rFonts w:ascii="Times New Roman" w:hAnsi="Times New Roman" w:cs="Times New Roman"/>
          <w:sz w:val="24"/>
          <w:szCs w:val="24"/>
          <w:lang w:val="en-US"/>
        </w:rPr>
        <w:t>ing</w:t>
      </w:r>
      <w:r w:rsidRPr="00150561">
        <w:rPr>
          <w:rFonts w:ascii="Times New Roman" w:hAnsi="Times New Roman" w:cs="Times New Roman"/>
          <w:sz w:val="24"/>
          <w:szCs w:val="24"/>
          <w:lang w:val="en-US"/>
        </w:rPr>
        <w:t xml:space="preserve"> changes in </w:t>
      </w:r>
      <w:r>
        <w:rPr>
          <w:rFonts w:ascii="Times New Roman" w:hAnsi="Times New Roman" w:cs="Times New Roman"/>
          <w:sz w:val="24"/>
          <w:szCs w:val="24"/>
          <w:lang w:val="en-US"/>
        </w:rPr>
        <w:t xml:space="preserve">the </w:t>
      </w:r>
      <w:proofErr w:type="spellStart"/>
      <w:r w:rsidRPr="00150561">
        <w:rPr>
          <w:rFonts w:ascii="Times New Roman" w:hAnsi="Times New Roman" w:cs="Times New Roman"/>
          <w:sz w:val="24"/>
          <w:szCs w:val="24"/>
          <w:lang w:val="en-US"/>
        </w:rPr>
        <w:t>lignocellulosic</w:t>
      </w:r>
      <w:proofErr w:type="spellEnd"/>
      <w:r w:rsidRPr="00150561">
        <w:rPr>
          <w:rFonts w:ascii="Times New Roman" w:hAnsi="Times New Roman" w:cs="Times New Roman"/>
          <w:sz w:val="24"/>
          <w:szCs w:val="24"/>
          <w:lang w:val="en-US"/>
        </w:rPr>
        <w:t xml:space="preserve"> material structure</w:t>
      </w:r>
      <w:r>
        <w:rPr>
          <w:rFonts w:ascii="Times New Roman" w:hAnsi="Times New Roman" w:cs="Times New Roman"/>
          <w:sz w:val="24"/>
          <w:szCs w:val="24"/>
          <w:lang w:val="en-US"/>
        </w:rPr>
        <w:t xml:space="preserve">. </w:t>
      </w:r>
      <w:r w:rsidR="00D16D95">
        <w:rPr>
          <w:rFonts w:ascii="Times New Roman" w:hAnsi="Times New Roman" w:cs="Times New Roman"/>
          <w:sz w:val="24"/>
          <w:szCs w:val="24"/>
          <w:lang w:val="en-US"/>
        </w:rPr>
        <w:t>H</w:t>
      </w:r>
      <w:r>
        <w:rPr>
          <w:rFonts w:ascii="Times New Roman" w:hAnsi="Times New Roman" w:cs="Times New Roman"/>
          <w:sz w:val="24"/>
          <w:szCs w:val="24"/>
          <w:lang w:val="en-US"/>
        </w:rPr>
        <w:t>ydrolysis at supercritical conditions could enhance the release of reducing sugars due to interactions experimented by e</w:t>
      </w:r>
      <w:r w:rsidRPr="00474B69">
        <w:rPr>
          <w:rFonts w:ascii="Times New Roman" w:hAnsi="Times New Roman" w:cs="Times New Roman"/>
          <w:sz w:val="24"/>
          <w:szCs w:val="24"/>
          <w:lang w:val="en-US"/>
        </w:rPr>
        <w:t xml:space="preserve">nzymes in non-aqueous solvents </w:t>
      </w:r>
      <w:r>
        <w:rPr>
          <w:rFonts w:ascii="Times New Roman" w:hAnsi="Times New Roman" w:cs="Times New Roman"/>
          <w:sz w:val="24"/>
          <w:szCs w:val="24"/>
          <w:lang w:val="en-US"/>
        </w:rPr>
        <w:t xml:space="preserve">that are </w:t>
      </w:r>
      <w:r w:rsidRPr="00474B69">
        <w:rPr>
          <w:rFonts w:ascii="Times New Roman" w:hAnsi="Times New Roman" w:cs="Times New Roman"/>
          <w:sz w:val="24"/>
          <w:szCs w:val="24"/>
          <w:lang w:val="en-US"/>
        </w:rPr>
        <w:t>similar to those in its native environme</w:t>
      </w:r>
      <w:r>
        <w:rPr>
          <w:rFonts w:ascii="Times New Roman" w:hAnsi="Times New Roman" w:cs="Times New Roman"/>
          <w:sz w:val="24"/>
          <w:szCs w:val="24"/>
          <w:lang w:val="en-US"/>
        </w:rPr>
        <w:t xml:space="preserve">nt. </w:t>
      </w:r>
      <w:r w:rsidR="00D16D95">
        <w:rPr>
          <w:rFonts w:ascii="Times New Roman" w:hAnsi="Times New Roman" w:cs="Times New Roman"/>
          <w:sz w:val="24"/>
          <w:szCs w:val="24"/>
          <w:lang w:val="en-US"/>
        </w:rPr>
        <w:t>Based on this</w:t>
      </w:r>
      <w:r>
        <w:rPr>
          <w:rFonts w:ascii="Times New Roman" w:hAnsi="Times New Roman" w:cs="Times New Roman"/>
          <w:sz w:val="24"/>
          <w:szCs w:val="24"/>
          <w:lang w:val="en-US"/>
        </w:rPr>
        <w:t xml:space="preserve">, enzymes at supercritical conditions show higher </w:t>
      </w:r>
      <w:r w:rsidRPr="00474B69">
        <w:rPr>
          <w:rFonts w:ascii="Times New Roman" w:hAnsi="Times New Roman" w:cs="Times New Roman"/>
          <w:sz w:val="24"/>
          <w:szCs w:val="24"/>
          <w:lang w:val="en-US"/>
        </w:rPr>
        <w:t>activity than in pure water</w:t>
      </w:r>
      <w:r>
        <w:rPr>
          <w:rFonts w:ascii="Times New Roman" w:hAnsi="Times New Roman" w:cs="Times New Roman"/>
          <w:sz w:val="24"/>
          <w:szCs w:val="24"/>
          <w:lang w:val="en-US"/>
        </w:rPr>
        <w:t>. Additionally t</w:t>
      </w:r>
      <w:r w:rsidRPr="00474B69">
        <w:rPr>
          <w:rFonts w:ascii="Times New Roman" w:hAnsi="Times New Roman" w:cs="Times New Roman"/>
          <w:sz w:val="24"/>
          <w:szCs w:val="24"/>
          <w:lang w:val="en-US"/>
        </w:rPr>
        <w:t>he use of supercritical fluids offers a better control in selectiveness, reactio</w:t>
      </w:r>
      <w:r>
        <w:rPr>
          <w:rFonts w:ascii="Times New Roman" w:hAnsi="Times New Roman" w:cs="Times New Roman"/>
          <w:sz w:val="24"/>
          <w:szCs w:val="24"/>
          <w:lang w:val="en-US"/>
        </w:rPr>
        <w:t xml:space="preserve">n rates and product recovery </w:t>
      </w:r>
      <w:r w:rsidR="00DB7169">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 "citationItems" : [ { "id" : "ITEM-1", "itemData" : { "DOI" : "10.1007/BF02935884", "ISSN" : "1226-8372", "author" : [ { "dropping-particle" : "", "family" : "Muratov", "given" : "Gayrat", "non-dropping-particle" : "", "parse-names" : false, "suffix" : "" }, { "dropping-particle" : "", "family" : "Kim", "given" : "Chul", "non-dropping-particle" : "", "parse-names" : false, "suffix" : "" } ], "container-title" : "Biotechnology and Bioprocess Engineering", "id" : "ITEM-1", "issue" : "2", "issued" : { "date-parts" : [ [ "2002", "4" ] ] }, "page" : "85-88", "title" : "Enzymatic hydrolysis of cotton fibers in supercritical CO2", "type" : "article-journal", "volume" : "7" }, "uris" : [ "http://www.mendeley.com/documents/?uuid=2657e76e-b54b-4e16-9a0c-2aee81834822" ] } ], "mendeley" : { "previouslyFormattedCitation" : "[2]" }, "properties" : { "noteIndex" : 0 }, "schema" : "https://github.com/citation-style-language/schema/raw/master/csl-citation.json" }</w:instrText>
      </w:r>
      <w:r w:rsidR="00DB7169">
        <w:rPr>
          <w:rFonts w:ascii="Times New Roman" w:hAnsi="Times New Roman" w:cs="Times New Roman"/>
          <w:sz w:val="24"/>
          <w:szCs w:val="24"/>
          <w:lang w:val="en-US"/>
        </w:rPr>
        <w:fldChar w:fldCharType="separate"/>
      </w:r>
      <w:r w:rsidRPr="009B361D">
        <w:rPr>
          <w:rFonts w:ascii="Times New Roman" w:hAnsi="Times New Roman" w:cs="Times New Roman"/>
          <w:noProof/>
          <w:sz w:val="24"/>
          <w:szCs w:val="24"/>
          <w:lang w:val="en-US"/>
        </w:rPr>
        <w:t>[2]</w:t>
      </w:r>
      <w:r w:rsidR="00DB7169">
        <w:rPr>
          <w:rFonts w:ascii="Times New Roman" w:hAnsi="Times New Roman" w:cs="Times New Roman"/>
          <w:sz w:val="24"/>
          <w:szCs w:val="24"/>
          <w:lang w:val="en-US"/>
        </w:rPr>
        <w:fldChar w:fldCharType="end"/>
      </w:r>
      <w:r w:rsidR="00DB7169">
        <w:rPr>
          <w:rFonts w:ascii="Times New Roman" w:hAnsi="Times New Roman" w:cs="Times New Roman"/>
          <w:sz w:val="24"/>
          <w:szCs w:val="24"/>
          <w:lang w:val="en-US"/>
        </w:rPr>
        <w:fldChar w:fldCharType="begin" w:fldLock="1"/>
      </w:r>
      <w:r>
        <w:rPr>
          <w:rFonts w:ascii="Times New Roman" w:hAnsi="Times New Roman" w:cs="Times New Roman"/>
          <w:sz w:val="24"/>
          <w:szCs w:val="24"/>
          <w:lang w:val="en-US"/>
        </w:rPr>
        <w:instrText>ADDIN CSL_CITATION { "citationItems" : [ { "id" : "ITEM-1", "itemData" : { "author" : [ { "dropping-particle" : "", "family" : "Park", "given" : "Chang Yeol", "non-dropping-particle" : "", "parse-names" : false, "suffix" : "" }, { "dropping-particle" : "", "family" : "Ryu", "given" : "Yeon Woo", "non-dropping-particle" : "", "parse-names" : false, "suffix" : "" }, { "dropping-particle" : "", "family" : "Kim", "given" : "Chul", "non-dropping-particle" : "", "parse-names" : false, "suffix" : "" }, { "dropping-particle" : "", "family" : "Univezzity", "given" : "Ajou", "non-dropping-particle" : "", "parse-names" : false, "suffix" : "" }, { "dropping-particle" : "", "family" : "Dioxide", "given" : "Supercliticai Carbon", "non-dropping-particle" : "", "parse-names" : false, "suffix" : "" } ], "container-title" : "Korean Journal of Chemical Engineering", "id" : "ITEM-1", "issue" : "4", "issued" : { "date-parts" : [ [ "1994" ] ] }, "page" : "475-478", "title" : "Kinetics and Rate of Ezymatic Hydrolysis of Cellulose in Supercritical Carbon Dioxide", "type" : "article-journal", "volume" : "18" }, "uris" : [ "http://www.mendeley.com/documents/?uuid=ba8fb630-b07f-4e3e-863c-885982f71dcc" ] } ], "mendeley" : { "previouslyFormattedCitation" : "[3]" }, "properties" : { "noteIndex" : 0 }, "schema" : "https://github.com/citation-style-language/schema/raw/master/csl-citation.json" }</w:instrText>
      </w:r>
      <w:r w:rsidR="00DB7169">
        <w:rPr>
          <w:rFonts w:ascii="Times New Roman" w:hAnsi="Times New Roman" w:cs="Times New Roman"/>
          <w:sz w:val="24"/>
          <w:szCs w:val="24"/>
          <w:lang w:val="en-US"/>
        </w:rPr>
        <w:fldChar w:fldCharType="separate"/>
      </w:r>
      <w:r w:rsidRPr="009B361D">
        <w:rPr>
          <w:rFonts w:ascii="Times New Roman" w:hAnsi="Times New Roman" w:cs="Times New Roman"/>
          <w:noProof/>
          <w:sz w:val="24"/>
          <w:szCs w:val="24"/>
          <w:lang w:val="en-US"/>
        </w:rPr>
        <w:t>[3]</w:t>
      </w:r>
      <w:r w:rsidR="00DB7169">
        <w:rPr>
          <w:rFonts w:ascii="Times New Roman" w:hAnsi="Times New Roman" w:cs="Times New Roman"/>
          <w:sz w:val="24"/>
          <w:szCs w:val="24"/>
          <w:lang w:val="en-US"/>
        </w:rPr>
        <w:fldChar w:fldCharType="end"/>
      </w:r>
      <w:r>
        <w:rPr>
          <w:rFonts w:ascii="Times New Roman" w:hAnsi="Times New Roman" w:cs="Times New Roman"/>
          <w:sz w:val="24"/>
          <w:szCs w:val="24"/>
          <w:lang w:val="en-US"/>
        </w:rPr>
        <w:t xml:space="preserve">.. </w:t>
      </w:r>
    </w:p>
    <w:p w:rsidR="007C3C54" w:rsidRDefault="007C3C54" w:rsidP="007C3C54">
      <w:pPr>
        <w:spacing w:line="276" w:lineRule="auto"/>
        <w:jc w:val="both"/>
        <w:rPr>
          <w:rFonts w:ascii="Times New Roman" w:hAnsi="Times New Roman" w:cs="Times New Roman"/>
          <w:sz w:val="24"/>
          <w:szCs w:val="24"/>
          <w:lang w:val="en-US"/>
        </w:rPr>
      </w:pPr>
    </w:p>
    <w:p w:rsidR="007C3C54" w:rsidRDefault="007C3C54" w:rsidP="007C3C54">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aim of this work was to analyze the influence of non-conventional operations on productions yields of a </w:t>
      </w:r>
      <w:proofErr w:type="spellStart"/>
      <w:r>
        <w:rPr>
          <w:rFonts w:ascii="Times New Roman" w:hAnsi="Times New Roman" w:cs="Times New Roman"/>
          <w:sz w:val="24"/>
          <w:szCs w:val="24"/>
          <w:lang w:val="en-US"/>
        </w:rPr>
        <w:t>biorefinery</w:t>
      </w:r>
      <w:proofErr w:type="spellEnd"/>
      <w:r>
        <w:rPr>
          <w:rFonts w:ascii="Times New Roman" w:hAnsi="Times New Roman" w:cs="Times New Roman"/>
          <w:sz w:val="24"/>
          <w:szCs w:val="24"/>
          <w:lang w:val="en-US"/>
        </w:rPr>
        <w:t xml:space="preserve"> through the evaluation of supercritical enzymatic hydrolysis, ultrasonic pretreatment and conventional hydrolysis using PEFB as raw material.</w:t>
      </w:r>
    </w:p>
    <w:p w:rsidR="007C3C54" w:rsidRDefault="007C3C54" w:rsidP="007C3C54">
      <w:pPr>
        <w:spacing w:line="276" w:lineRule="auto"/>
        <w:jc w:val="both"/>
        <w:rPr>
          <w:rFonts w:ascii="Times New Roman" w:hAnsi="Times New Roman" w:cs="Times New Roman"/>
          <w:sz w:val="24"/>
          <w:szCs w:val="24"/>
          <w:lang w:val="en-US"/>
        </w:rPr>
      </w:pPr>
    </w:p>
    <w:p w:rsidR="007C3C54" w:rsidRDefault="00D16D95" w:rsidP="007C3C54">
      <w:pPr>
        <w:spacing w:line="276" w:lineRule="auto"/>
        <w:jc w:val="both"/>
        <w:rPr>
          <w:rFonts w:ascii="Times New Roman" w:hAnsi="Times New Roman" w:cs="Times New Roman"/>
          <w:sz w:val="24"/>
          <w:szCs w:val="24"/>
          <w:lang w:val="en-US"/>
        </w:rPr>
      </w:pPr>
      <w:r>
        <w:rPr>
          <w:rFonts w:ascii="Times New Roman" w:hAnsi="Times New Roman" w:cs="Times New Roman"/>
          <w:sz w:val="24"/>
          <w:szCs w:val="24"/>
          <w:lang w:val="en-US"/>
        </w:rPr>
        <w:t>PEFB</w:t>
      </w:r>
      <w:r w:rsidR="007C3C54">
        <w:rPr>
          <w:rFonts w:ascii="Times New Roman" w:hAnsi="Times New Roman" w:cs="Times New Roman"/>
          <w:sz w:val="24"/>
          <w:szCs w:val="24"/>
          <w:lang w:val="en-US"/>
        </w:rPr>
        <w:t xml:space="preserve"> </w:t>
      </w:r>
      <w:r w:rsidR="007C3C54">
        <w:rPr>
          <w:rFonts w:ascii="Times New Roman" w:hAnsi="Times New Roman" w:cs="Times New Roman"/>
          <w:lang w:val="en-US"/>
        </w:rPr>
        <w:t xml:space="preserve">was experimentally characterized </w:t>
      </w:r>
      <w:r w:rsidR="007C3C54" w:rsidRPr="004A3521">
        <w:rPr>
          <w:rFonts w:ascii="Times New Roman" w:hAnsi="Times New Roman" w:cs="Times New Roman"/>
          <w:lang w:val="en-US"/>
        </w:rPr>
        <w:t xml:space="preserve">by measuring </w:t>
      </w:r>
      <w:r w:rsidR="007C3C54" w:rsidRPr="000F066C">
        <w:rPr>
          <w:rFonts w:ascii="Times New Roman" w:hAnsi="Times New Roman" w:cs="Times New Roman"/>
          <w:lang w:val="en-US" w:eastAsia="es-CO"/>
        </w:rPr>
        <w:t xml:space="preserve">moisture content (AOAC 928.09 method), </w:t>
      </w:r>
      <w:proofErr w:type="spellStart"/>
      <w:r w:rsidR="007C3C54" w:rsidRPr="000F066C">
        <w:rPr>
          <w:rFonts w:ascii="Times New Roman" w:hAnsi="Times New Roman" w:cs="Times New Roman"/>
          <w:lang w:val="en-US" w:eastAsia="es-CO"/>
        </w:rPr>
        <w:t>klason</w:t>
      </w:r>
      <w:proofErr w:type="spellEnd"/>
      <w:r w:rsidR="007C3C54" w:rsidRPr="000F066C">
        <w:rPr>
          <w:rFonts w:ascii="Times New Roman" w:hAnsi="Times New Roman" w:cs="Times New Roman"/>
          <w:lang w:val="en-US" w:eastAsia="es-CO"/>
        </w:rPr>
        <w:t xml:space="preserve"> lignin content (TAPPI 222 om-83 method), acid-soluble lignin content (TAPPI 250UM-85 method) </w:t>
      </w:r>
      <w:proofErr w:type="spellStart"/>
      <w:r w:rsidR="007C3C54" w:rsidRPr="000F066C">
        <w:rPr>
          <w:rFonts w:ascii="Times New Roman" w:hAnsi="Times New Roman" w:cs="Times New Roman"/>
          <w:lang w:val="en-US" w:eastAsia="es-CO"/>
        </w:rPr>
        <w:t>holocellulose</w:t>
      </w:r>
      <w:proofErr w:type="spellEnd"/>
      <w:r w:rsidR="007C3C54" w:rsidRPr="000F066C">
        <w:rPr>
          <w:rFonts w:ascii="Times New Roman" w:hAnsi="Times New Roman" w:cs="Times New Roman"/>
          <w:lang w:val="en-US" w:eastAsia="es-CO"/>
        </w:rPr>
        <w:t xml:space="preserve"> content (ASTM Standard D1104 method), cellulose content (TAPPI 203 os-74 method), and ash content (TAPPI Standard T211 om-93 method)</w:t>
      </w:r>
      <w:r w:rsidR="007C3C54" w:rsidRPr="000F066C">
        <w:rPr>
          <w:rFonts w:ascii="Times New Roman" w:hAnsi="Times New Roman" w:cs="Times New Roman"/>
          <w:sz w:val="24"/>
          <w:szCs w:val="24"/>
          <w:lang w:val="en-US" w:eastAsia="es-CO"/>
        </w:rPr>
        <w:t>.</w:t>
      </w:r>
      <w:r w:rsidR="007C3C54">
        <w:rPr>
          <w:rFonts w:ascii="Times New Roman" w:hAnsi="Times New Roman" w:cs="Times New Roman"/>
          <w:sz w:val="24"/>
          <w:szCs w:val="24"/>
          <w:lang w:val="en-US" w:eastAsia="es-CO"/>
        </w:rPr>
        <w:t xml:space="preserve"> Then the three different hydrolysis schemes were experimentally evaluated </w:t>
      </w:r>
      <w:r w:rsidR="007C3C54" w:rsidRPr="006B72A4">
        <w:rPr>
          <w:rFonts w:ascii="Times New Roman" w:hAnsi="Times New Roman" w:cs="Times New Roman"/>
          <w:sz w:val="24"/>
          <w:szCs w:val="24"/>
          <w:lang w:val="en-US" w:eastAsia="es-CO"/>
        </w:rPr>
        <w:t>in the Biotechnology and</w:t>
      </w:r>
      <w:r w:rsidR="007C3C54">
        <w:rPr>
          <w:rFonts w:ascii="Times New Roman" w:hAnsi="Times New Roman" w:cs="Times New Roman"/>
          <w:sz w:val="24"/>
          <w:szCs w:val="24"/>
          <w:lang w:val="en-US" w:eastAsia="es-CO"/>
        </w:rPr>
        <w:t xml:space="preserve"> </w:t>
      </w:r>
      <w:proofErr w:type="spellStart"/>
      <w:r w:rsidR="007C3C54" w:rsidRPr="006B72A4">
        <w:rPr>
          <w:rFonts w:ascii="Times New Roman" w:hAnsi="Times New Roman" w:cs="Times New Roman"/>
          <w:sz w:val="24"/>
          <w:szCs w:val="24"/>
          <w:lang w:val="en-US" w:eastAsia="es-CO"/>
        </w:rPr>
        <w:t>Agrobusiness</w:t>
      </w:r>
      <w:proofErr w:type="spellEnd"/>
      <w:r w:rsidR="007C3C54" w:rsidRPr="006B72A4">
        <w:rPr>
          <w:rFonts w:ascii="Times New Roman" w:hAnsi="Times New Roman" w:cs="Times New Roman"/>
          <w:sz w:val="24"/>
          <w:szCs w:val="24"/>
          <w:lang w:val="en-US" w:eastAsia="es-CO"/>
        </w:rPr>
        <w:t xml:space="preserve"> Institute at the Universidad </w:t>
      </w:r>
      <w:proofErr w:type="spellStart"/>
      <w:r w:rsidR="007C3C54" w:rsidRPr="006B72A4">
        <w:rPr>
          <w:rFonts w:ascii="Times New Roman" w:hAnsi="Times New Roman" w:cs="Times New Roman"/>
          <w:sz w:val="24"/>
          <w:szCs w:val="24"/>
          <w:lang w:val="en-US" w:eastAsia="es-CO"/>
        </w:rPr>
        <w:t>Nacional</w:t>
      </w:r>
      <w:proofErr w:type="spellEnd"/>
      <w:r w:rsidR="007C3C54" w:rsidRPr="006B72A4">
        <w:rPr>
          <w:rFonts w:ascii="Times New Roman" w:hAnsi="Times New Roman" w:cs="Times New Roman"/>
          <w:sz w:val="24"/>
          <w:szCs w:val="24"/>
          <w:lang w:val="en-US" w:eastAsia="es-CO"/>
        </w:rPr>
        <w:t xml:space="preserve"> de Colombia at Manizales.</w:t>
      </w:r>
    </w:p>
    <w:p w:rsidR="007C3C54" w:rsidRDefault="007C3C54" w:rsidP="007C3C54">
      <w:pPr>
        <w:spacing w:line="276" w:lineRule="auto"/>
        <w:jc w:val="both"/>
        <w:rPr>
          <w:rFonts w:ascii="Times New Roman" w:hAnsi="Times New Roman" w:cs="Times New Roman"/>
          <w:sz w:val="24"/>
          <w:szCs w:val="24"/>
          <w:lang w:val="en-US"/>
        </w:rPr>
      </w:pPr>
    </w:p>
    <w:p w:rsidR="007C3C54" w:rsidRDefault="007C3C54" w:rsidP="007C3C54">
      <w:pPr>
        <w:jc w:val="both"/>
        <w:rPr>
          <w:rFonts w:ascii="Times New Roman" w:hAnsi="Times New Roman" w:cs="Times New Roman"/>
          <w:sz w:val="24"/>
          <w:szCs w:val="24"/>
          <w:lang w:val="en-US"/>
        </w:rPr>
      </w:pPr>
      <w:r w:rsidRPr="00D21A57">
        <w:rPr>
          <w:rFonts w:ascii="Times New Roman" w:hAnsi="Times New Roman" w:cs="Times New Roman"/>
          <w:sz w:val="24"/>
          <w:szCs w:val="24"/>
          <w:lang w:val="en-US"/>
        </w:rPr>
        <w:lastRenderedPageBreak/>
        <w:t xml:space="preserve">The </w:t>
      </w:r>
      <w:r>
        <w:rPr>
          <w:rFonts w:ascii="Times New Roman" w:hAnsi="Times New Roman" w:cs="Times New Roman"/>
          <w:sz w:val="24"/>
          <w:szCs w:val="24"/>
          <w:lang w:val="en-US"/>
        </w:rPr>
        <w:t>PEFB</w:t>
      </w:r>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biorefiney</w:t>
      </w:r>
      <w:proofErr w:type="spellEnd"/>
      <w:r w:rsidRPr="00D21A57">
        <w:rPr>
          <w:rFonts w:ascii="Times New Roman" w:hAnsi="Times New Roman" w:cs="Times New Roman"/>
          <w:sz w:val="24"/>
          <w:szCs w:val="24"/>
          <w:lang w:val="en-US"/>
        </w:rPr>
        <w:t xml:space="preserve"> was evaluated in two scenarios using the commercial software Aspen </w:t>
      </w:r>
      <w:proofErr w:type="gramStart"/>
      <w:r w:rsidRPr="00D21A57">
        <w:rPr>
          <w:rFonts w:ascii="Times New Roman" w:hAnsi="Times New Roman" w:cs="Times New Roman"/>
          <w:sz w:val="24"/>
          <w:szCs w:val="24"/>
          <w:lang w:val="en-US"/>
        </w:rPr>
        <w:t>Plus</w:t>
      </w:r>
      <w:proofErr w:type="gramEnd"/>
      <w:r w:rsidRPr="00D21A57">
        <w:rPr>
          <w:rFonts w:ascii="Times New Roman" w:hAnsi="Times New Roman" w:cs="Times New Roman"/>
          <w:sz w:val="24"/>
          <w:szCs w:val="24"/>
          <w:lang w:val="en-US"/>
        </w:rPr>
        <w:t xml:space="preserve"> V8.0 (ASPEN TECHNOLOGY INC). The first scenario was evaluated for ethanol, PHB (</w:t>
      </w:r>
      <w:proofErr w:type="spellStart"/>
      <w:r w:rsidRPr="00D21A57">
        <w:rPr>
          <w:rFonts w:ascii="Times New Roman" w:hAnsi="Times New Roman" w:cs="Times New Roman"/>
          <w:sz w:val="24"/>
          <w:szCs w:val="24"/>
          <w:lang w:val="en-US"/>
        </w:rPr>
        <w:t>Polyhydroxy</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butirate</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xylitol</w:t>
      </w:r>
      <w:proofErr w:type="spellEnd"/>
      <w:r w:rsidRPr="00D21A57">
        <w:rPr>
          <w:rFonts w:ascii="Times New Roman" w:hAnsi="Times New Roman" w:cs="Times New Roman"/>
          <w:sz w:val="24"/>
          <w:szCs w:val="24"/>
          <w:lang w:val="en-US"/>
        </w:rPr>
        <w:t xml:space="preserve"> and energy production</w:t>
      </w:r>
      <w:r>
        <w:rPr>
          <w:rFonts w:ascii="Times New Roman" w:hAnsi="Times New Roman" w:cs="Times New Roman"/>
          <w:sz w:val="24"/>
          <w:szCs w:val="24"/>
          <w:lang w:val="en-US"/>
        </w:rPr>
        <w:t xml:space="preserve"> using supercritical enzymatic hydrolysis. The </w:t>
      </w:r>
      <w:r w:rsidRPr="00D21A57">
        <w:rPr>
          <w:rFonts w:ascii="Times New Roman" w:hAnsi="Times New Roman" w:cs="Times New Roman"/>
          <w:sz w:val="24"/>
          <w:szCs w:val="24"/>
          <w:lang w:val="en-US"/>
        </w:rPr>
        <w:t>second was evaluated for ethanol, PHB (</w:t>
      </w:r>
      <w:proofErr w:type="spellStart"/>
      <w:r w:rsidRPr="00D21A57">
        <w:rPr>
          <w:rFonts w:ascii="Times New Roman" w:hAnsi="Times New Roman" w:cs="Times New Roman"/>
          <w:sz w:val="24"/>
          <w:szCs w:val="24"/>
          <w:lang w:val="en-US"/>
        </w:rPr>
        <w:t>Polyhydroxy</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butirate</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xylitol</w:t>
      </w:r>
      <w:proofErr w:type="spellEnd"/>
      <w:r w:rsidRPr="00D21A57">
        <w:rPr>
          <w:rFonts w:ascii="Times New Roman" w:hAnsi="Times New Roman" w:cs="Times New Roman"/>
          <w:sz w:val="24"/>
          <w:szCs w:val="24"/>
          <w:lang w:val="en-US"/>
        </w:rPr>
        <w:t xml:space="preserve"> and energy production</w:t>
      </w:r>
      <w:r>
        <w:rPr>
          <w:rFonts w:ascii="Times New Roman" w:hAnsi="Times New Roman" w:cs="Times New Roman"/>
          <w:sz w:val="24"/>
          <w:szCs w:val="24"/>
          <w:lang w:val="en-US"/>
        </w:rPr>
        <w:t xml:space="preserve"> using ultrasonic pretreatment and the third scenario </w:t>
      </w:r>
      <w:r w:rsidRPr="00D21A57">
        <w:rPr>
          <w:rFonts w:ascii="Times New Roman" w:hAnsi="Times New Roman" w:cs="Times New Roman"/>
          <w:sz w:val="24"/>
          <w:szCs w:val="24"/>
          <w:lang w:val="en-US"/>
        </w:rPr>
        <w:t>was evaluated for ethanol, PHB (</w:t>
      </w:r>
      <w:proofErr w:type="spellStart"/>
      <w:r w:rsidRPr="00D21A57">
        <w:rPr>
          <w:rFonts w:ascii="Times New Roman" w:hAnsi="Times New Roman" w:cs="Times New Roman"/>
          <w:sz w:val="24"/>
          <w:szCs w:val="24"/>
          <w:lang w:val="en-US"/>
        </w:rPr>
        <w:t>Polyhydroxy</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butirate</w:t>
      </w:r>
      <w:proofErr w:type="spellEnd"/>
      <w:r w:rsidRPr="00D21A57">
        <w:rPr>
          <w:rFonts w:ascii="Times New Roman" w:hAnsi="Times New Roman" w:cs="Times New Roman"/>
          <w:sz w:val="24"/>
          <w:szCs w:val="24"/>
          <w:lang w:val="en-US"/>
        </w:rPr>
        <w:t xml:space="preserve">), </w:t>
      </w:r>
      <w:proofErr w:type="spellStart"/>
      <w:r w:rsidRPr="00D21A57">
        <w:rPr>
          <w:rFonts w:ascii="Times New Roman" w:hAnsi="Times New Roman" w:cs="Times New Roman"/>
          <w:sz w:val="24"/>
          <w:szCs w:val="24"/>
          <w:lang w:val="en-US"/>
        </w:rPr>
        <w:t>xylitol</w:t>
      </w:r>
      <w:proofErr w:type="spellEnd"/>
      <w:r w:rsidRPr="00D21A57">
        <w:rPr>
          <w:rFonts w:ascii="Times New Roman" w:hAnsi="Times New Roman" w:cs="Times New Roman"/>
          <w:sz w:val="24"/>
          <w:szCs w:val="24"/>
          <w:lang w:val="en-US"/>
        </w:rPr>
        <w:t xml:space="preserve"> and energy production</w:t>
      </w:r>
      <w:r>
        <w:rPr>
          <w:rFonts w:ascii="Times New Roman" w:hAnsi="Times New Roman" w:cs="Times New Roman"/>
          <w:sz w:val="24"/>
          <w:szCs w:val="24"/>
          <w:lang w:val="en-US"/>
        </w:rPr>
        <w:t xml:space="preserve"> using conventional hydrolysis reactions.</w:t>
      </w:r>
      <w:r w:rsidRPr="00D21A57">
        <w:rPr>
          <w:rFonts w:ascii="Times New Roman" w:hAnsi="Times New Roman" w:cs="Times New Roman"/>
          <w:sz w:val="24"/>
          <w:szCs w:val="24"/>
          <w:lang w:val="en-US"/>
        </w:rPr>
        <w:t xml:space="preserve"> The economic evaluation was realized using the software commercial Aspen Process </w:t>
      </w:r>
      <w:proofErr w:type="spellStart"/>
      <w:r w:rsidRPr="00D21A57">
        <w:rPr>
          <w:rFonts w:ascii="Times New Roman" w:hAnsi="Times New Roman" w:cs="Times New Roman"/>
          <w:sz w:val="24"/>
          <w:szCs w:val="24"/>
          <w:lang w:val="en-US"/>
        </w:rPr>
        <w:t>Ecomomic</w:t>
      </w:r>
      <w:proofErr w:type="spellEnd"/>
      <w:r w:rsidRPr="00D21A57">
        <w:rPr>
          <w:rFonts w:ascii="Times New Roman" w:hAnsi="Times New Roman" w:cs="Times New Roman"/>
          <w:sz w:val="24"/>
          <w:szCs w:val="24"/>
          <w:lang w:val="en-US"/>
        </w:rPr>
        <w:t xml:space="preserve"> Analyzer V8.0 (ASPEN TECHNOLOGY INC) taking into account the Colombian context with an annual interest rate of 16% and an income tax of 25%, with electricity and water costs according to the case study conditions. Furthermore the evaluation was realized for a period of 10 years using as depreciation method the straight-line. The environmental evaluation was made through the methodology proposed by the Environmental Protection Agency (EPA) denominated Waste Algorithm Reduction (WAR). This tool evaluates from the mass and energetic balance the Potential Environmental Impact (PEI) of process generated by kg of product. </w:t>
      </w:r>
    </w:p>
    <w:p w:rsidR="003D6442" w:rsidRDefault="003D6442" w:rsidP="007C3C54">
      <w:pPr>
        <w:jc w:val="both"/>
        <w:rPr>
          <w:rFonts w:ascii="Times New Roman" w:hAnsi="Times New Roman" w:cs="Times New Roman"/>
          <w:sz w:val="24"/>
          <w:szCs w:val="24"/>
          <w:lang w:val="en-US"/>
        </w:rPr>
      </w:pPr>
    </w:p>
    <w:p w:rsidR="003D6442" w:rsidRDefault="003D6442" w:rsidP="007C3C54">
      <w:pPr>
        <w:jc w:val="both"/>
        <w:rPr>
          <w:rFonts w:ascii="Times New Roman" w:hAnsi="Times New Roman" w:cs="Times New Roman"/>
          <w:sz w:val="24"/>
          <w:szCs w:val="24"/>
          <w:lang w:val="en-US"/>
        </w:rPr>
      </w:pPr>
      <w:r>
        <w:rPr>
          <w:rFonts w:ascii="Times New Roman" w:hAnsi="Times New Roman" w:cs="Times New Roman"/>
          <w:noProof/>
          <w:sz w:val="24"/>
          <w:szCs w:val="24"/>
          <w:lang w:eastAsia="es-CO"/>
        </w:rPr>
        <w:drawing>
          <wp:inline distT="0" distB="0" distL="0" distR="0">
            <wp:extent cx="5753100" cy="2146184"/>
            <wp:effectExtent l="19050" t="0" r="0" b="0"/>
            <wp:docPr id="1" name="0 Imagen" descr="Ultrasonic and supercritic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ltrasonic and supercritical.jpg"/>
                    <pic:cNvPicPr/>
                  </pic:nvPicPr>
                  <pic:blipFill>
                    <a:blip r:embed="rId4" cstate="print"/>
                    <a:stretch>
                      <a:fillRect/>
                    </a:stretch>
                  </pic:blipFill>
                  <pic:spPr>
                    <a:xfrm>
                      <a:off x="0" y="0"/>
                      <a:ext cx="5753100" cy="2146184"/>
                    </a:xfrm>
                    <a:prstGeom prst="rect">
                      <a:avLst/>
                    </a:prstGeom>
                  </pic:spPr>
                </pic:pic>
              </a:graphicData>
            </a:graphic>
          </wp:inline>
        </w:drawing>
      </w:r>
    </w:p>
    <w:p w:rsidR="003D6442" w:rsidRDefault="003D6442" w:rsidP="007C3C54">
      <w:pPr>
        <w:jc w:val="both"/>
        <w:rPr>
          <w:rFonts w:ascii="Times New Roman" w:hAnsi="Times New Roman" w:cs="Times New Roman"/>
          <w:sz w:val="24"/>
          <w:szCs w:val="24"/>
          <w:lang w:val="en-US"/>
        </w:rPr>
      </w:pPr>
    </w:p>
    <w:p w:rsidR="007C3C54" w:rsidRDefault="007C3C54" w:rsidP="007C3C54">
      <w:pPr>
        <w:jc w:val="both"/>
        <w:rPr>
          <w:rFonts w:ascii="Times New Roman" w:hAnsi="Times New Roman" w:cs="Times New Roman"/>
          <w:sz w:val="24"/>
          <w:szCs w:val="24"/>
          <w:lang w:val="en-US"/>
        </w:rPr>
      </w:pPr>
    </w:p>
    <w:p w:rsidR="007C3C54" w:rsidRDefault="007C3C54" w:rsidP="007C3C54">
      <w:pPr>
        <w:jc w:val="both"/>
        <w:rPr>
          <w:rFonts w:ascii="Times New Roman" w:hAnsi="Times New Roman" w:cs="Times New Roman"/>
          <w:sz w:val="24"/>
          <w:szCs w:val="24"/>
          <w:lang w:val="en-US"/>
        </w:rPr>
      </w:pPr>
      <w:r>
        <w:rPr>
          <w:rFonts w:ascii="Times New Roman" w:hAnsi="Times New Roman" w:cs="Times New Roman"/>
          <w:sz w:val="24"/>
          <w:szCs w:val="24"/>
          <w:lang w:val="en-US"/>
        </w:rPr>
        <w:t>The best performance was selected based on the economical and environmental results based on the behavior of non-conventional and conventional operations. As a result of this wo</w:t>
      </w:r>
      <w:r w:rsidR="00D16D95">
        <w:rPr>
          <w:rFonts w:ascii="Times New Roman" w:hAnsi="Times New Roman" w:cs="Times New Roman"/>
          <w:sz w:val="24"/>
          <w:szCs w:val="24"/>
          <w:lang w:val="en-US"/>
        </w:rPr>
        <w:t>rk, it could be concluded that non-conventional operations</w:t>
      </w:r>
      <w:r>
        <w:rPr>
          <w:rFonts w:ascii="Times New Roman" w:hAnsi="Times New Roman" w:cs="Times New Roman"/>
          <w:sz w:val="24"/>
          <w:szCs w:val="24"/>
          <w:lang w:val="en-US"/>
        </w:rPr>
        <w:t xml:space="preserve"> represents </w:t>
      </w:r>
      <w:r w:rsidR="00D16D95">
        <w:rPr>
          <w:rFonts w:ascii="Times New Roman" w:hAnsi="Times New Roman" w:cs="Times New Roman"/>
          <w:sz w:val="24"/>
          <w:szCs w:val="24"/>
          <w:lang w:val="en-US"/>
        </w:rPr>
        <w:t xml:space="preserve">an </w:t>
      </w:r>
      <w:r>
        <w:rPr>
          <w:rFonts w:ascii="Times New Roman" w:hAnsi="Times New Roman" w:cs="Times New Roman"/>
          <w:sz w:val="24"/>
          <w:szCs w:val="24"/>
          <w:lang w:val="en-US"/>
        </w:rPr>
        <w:t xml:space="preserve">attractive alternative for process development with rigorous fermentations conditions. </w:t>
      </w:r>
    </w:p>
    <w:p w:rsidR="007C3C54" w:rsidRDefault="007C3C54" w:rsidP="007C3C54">
      <w:pPr>
        <w:jc w:val="both"/>
        <w:rPr>
          <w:rFonts w:ascii="Times New Roman" w:hAnsi="Times New Roman" w:cs="Times New Roman"/>
          <w:sz w:val="24"/>
          <w:szCs w:val="24"/>
          <w:lang w:val="en-US"/>
        </w:rPr>
      </w:pPr>
    </w:p>
    <w:p w:rsidR="007C3C54" w:rsidRPr="00BB2E11" w:rsidRDefault="007C3C54" w:rsidP="007C3C54">
      <w:pPr>
        <w:jc w:val="both"/>
        <w:rPr>
          <w:rFonts w:ascii="Times New Roman" w:hAnsi="Times New Roman" w:cs="Times New Roman"/>
          <w:b/>
          <w:bCs/>
          <w:sz w:val="24"/>
          <w:szCs w:val="24"/>
          <w:lang w:val="es-ES"/>
        </w:rPr>
      </w:pPr>
      <w:r w:rsidRPr="00BB2E11">
        <w:rPr>
          <w:rFonts w:ascii="Times New Roman" w:hAnsi="Times New Roman" w:cs="Times New Roman"/>
          <w:b/>
          <w:bCs/>
          <w:sz w:val="24"/>
          <w:szCs w:val="24"/>
          <w:lang w:val="es-ES"/>
        </w:rPr>
        <w:t>REFERENCES</w:t>
      </w:r>
    </w:p>
    <w:p w:rsidR="007C3C54" w:rsidRPr="00BB2E11" w:rsidRDefault="00DB7169" w:rsidP="007C3C54">
      <w:pPr>
        <w:pStyle w:val="NormalWeb"/>
        <w:ind w:left="640" w:hanging="640"/>
        <w:rPr>
          <w:noProof/>
          <w:lang w:val="en-US"/>
        </w:rPr>
      </w:pPr>
      <w:r w:rsidRPr="00DB7169">
        <w:rPr>
          <w:lang w:val="es-ES"/>
        </w:rPr>
        <w:fldChar w:fldCharType="begin" w:fldLock="1"/>
      </w:r>
      <w:r w:rsidR="007C3C54" w:rsidRPr="00BB2E11">
        <w:rPr>
          <w:lang w:val="es-ES"/>
        </w:rPr>
        <w:instrText xml:space="preserve">ADDIN Mendeley Bibliography CSL_BIBLIOGRAPHY </w:instrText>
      </w:r>
      <w:r w:rsidRPr="00DB7169">
        <w:rPr>
          <w:lang w:val="es-ES"/>
        </w:rPr>
        <w:fldChar w:fldCharType="separate"/>
      </w:r>
      <w:r w:rsidR="007C3C54" w:rsidRPr="009B361D">
        <w:rPr>
          <w:noProof/>
        </w:rPr>
        <w:t>[1]</w:t>
      </w:r>
      <w:r w:rsidR="007C3C54" w:rsidRPr="009B361D">
        <w:rPr>
          <w:noProof/>
        </w:rPr>
        <w:tab/>
        <w:t xml:space="preserve">L. E. Robles Ozuna and L. A. Ochoa-Martínez, “Ultrasonido y sus Aplicaciones en el procesamiento de Alimentos.,” </w:t>
      </w:r>
      <w:r w:rsidR="007C3C54" w:rsidRPr="009B361D">
        <w:rPr>
          <w:i/>
          <w:iCs/>
          <w:noProof/>
        </w:rPr>
        <w:t xml:space="preserve">Rev. Iberoam. </w:t>
      </w:r>
      <w:r w:rsidR="007C3C54" w:rsidRPr="00BB2E11">
        <w:rPr>
          <w:i/>
          <w:iCs/>
          <w:noProof/>
          <w:lang w:val="en-US"/>
        </w:rPr>
        <w:t>Tecnol. Postcosecha</w:t>
      </w:r>
      <w:r w:rsidR="007C3C54" w:rsidRPr="00BB2E11">
        <w:rPr>
          <w:noProof/>
          <w:lang w:val="en-US"/>
        </w:rPr>
        <w:t>, vol. 13, pp. 109–122, 2012.</w:t>
      </w:r>
    </w:p>
    <w:p w:rsidR="007C3C54" w:rsidRPr="00BB2E11" w:rsidRDefault="007C3C54" w:rsidP="007C3C54">
      <w:pPr>
        <w:pStyle w:val="NormalWeb"/>
        <w:ind w:left="640" w:hanging="640"/>
        <w:rPr>
          <w:noProof/>
          <w:lang w:val="en-US"/>
        </w:rPr>
      </w:pPr>
      <w:r w:rsidRPr="00BB2E11">
        <w:rPr>
          <w:noProof/>
          <w:lang w:val="en-US"/>
        </w:rPr>
        <w:t>[2]</w:t>
      </w:r>
      <w:r w:rsidRPr="00BB2E11">
        <w:rPr>
          <w:noProof/>
          <w:lang w:val="en-US"/>
        </w:rPr>
        <w:tab/>
        <w:t xml:space="preserve">G. Muratov and C. Kim, “Enzymatic hydrolysis of cotton fibers in supercritical CO2,” </w:t>
      </w:r>
      <w:r w:rsidRPr="00BB2E11">
        <w:rPr>
          <w:i/>
          <w:iCs/>
          <w:noProof/>
          <w:lang w:val="en-US"/>
        </w:rPr>
        <w:t>Biotechnol. Bioprocess Eng.</w:t>
      </w:r>
      <w:r w:rsidRPr="00BB2E11">
        <w:rPr>
          <w:noProof/>
          <w:lang w:val="en-US"/>
        </w:rPr>
        <w:t>, vol. 7, no. 2, pp. 85–88, Apr. 2002.</w:t>
      </w:r>
    </w:p>
    <w:p w:rsidR="007C3C54" w:rsidRPr="00BB2E11" w:rsidRDefault="007C3C54" w:rsidP="007C3C54">
      <w:pPr>
        <w:pStyle w:val="NormalWeb"/>
        <w:ind w:left="640" w:hanging="640"/>
        <w:rPr>
          <w:noProof/>
          <w:lang w:val="en-US"/>
        </w:rPr>
      </w:pPr>
      <w:r w:rsidRPr="00BB2E11">
        <w:rPr>
          <w:noProof/>
          <w:lang w:val="en-US"/>
        </w:rPr>
        <w:lastRenderedPageBreak/>
        <w:t>[3]</w:t>
      </w:r>
      <w:r w:rsidRPr="00BB2E11">
        <w:rPr>
          <w:noProof/>
          <w:lang w:val="en-US"/>
        </w:rPr>
        <w:tab/>
        <w:t xml:space="preserve">C. Y. Park, Y. W. Ryu, C. Kim, A. Univezzity, and S. C. Dioxide, “Kinetics and Rate of Ezymatic Hydrolysis of Cellulose in Supercritical Carbon Dioxide,” </w:t>
      </w:r>
      <w:r w:rsidRPr="00BB2E11">
        <w:rPr>
          <w:i/>
          <w:iCs/>
          <w:noProof/>
          <w:lang w:val="en-US"/>
        </w:rPr>
        <w:t>Korean J. Chem. Eng.</w:t>
      </w:r>
      <w:r w:rsidRPr="00BB2E11">
        <w:rPr>
          <w:noProof/>
          <w:lang w:val="en-US"/>
        </w:rPr>
        <w:t xml:space="preserve">, vol. 18, no. 4, pp. 475–478, 1994. </w:t>
      </w:r>
    </w:p>
    <w:p w:rsidR="00834EDC" w:rsidRDefault="00DB7169" w:rsidP="007C3C54">
      <w:r w:rsidRPr="00BB2E11">
        <w:rPr>
          <w:lang w:val="es-ES"/>
        </w:rPr>
        <w:fldChar w:fldCharType="end"/>
      </w:r>
    </w:p>
    <w:sectPr w:rsidR="00834EDC" w:rsidSect="00834EDC">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C3C54"/>
    <w:rsid w:val="000A04C0"/>
    <w:rsid w:val="0032624C"/>
    <w:rsid w:val="003A441F"/>
    <w:rsid w:val="003D6442"/>
    <w:rsid w:val="007C3C54"/>
    <w:rsid w:val="00834EDC"/>
    <w:rsid w:val="008A5359"/>
    <w:rsid w:val="008B7DD1"/>
    <w:rsid w:val="0091463A"/>
    <w:rsid w:val="009541A1"/>
    <w:rsid w:val="00AE55F4"/>
    <w:rsid w:val="00C4649F"/>
    <w:rsid w:val="00D16D95"/>
    <w:rsid w:val="00DB7169"/>
  </w:rsids>
  <m:mathPr>
    <m:mathFont m:val="Cambria Math"/>
    <m:brkBin m:val="before"/>
    <m:brkBinSub m:val="--"/>
    <m:smallFrac m:val="off"/>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CO"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3C54"/>
    <w:rPr>
      <w:rFonts w:ascii="Calibri" w:eastAsia="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rsid w:val="007C3C54"/>
    <w:rPr>
      <w:color w:val="0000FF"/>
      <w:u w:val="single"/>
    </w:rPr>
  </w:style>
  <w:style w:type="paragraph" w:styleId="NormalWeb">
    <w:name w:val="Normal (Web)"/>
    <w:basedOn w:val="Normal"/>
    <w:uiPriority w:val="99"/>
    <w:rsid w:val="007C3C54"/>
    <w:pPr>
      <w:spacing w:before="100" w:beforeAutospacing="1" w:after="100" w:afterAutospacing="1"/>
      <w:jc w:val="left"/>
    </w:pPr>
    <w:rPr>
      <w:rFonts w:ascii="Times New Roman" w:eastAsia="Times New Roman" w:hAnsi="Times New Roman" w:cs="Times New Roman"/>
      <w:sz w:val="24"/>
      <w:szCs w:val="24"/>
      <w:lang w:eastAsia="es-CO"/>
    </w:rPr>
  </w:style>
  <w:style w:type="paragraph" w:styleId="Textodeglobo">
    <w:name w:val="Balloon Text"/>
    <w:basedOn w:val="Normal"/>
    <w:link w:val="TextodegloboCar"/>
    <w:uiPriority w:val="99"/>
    <w:semiHidden/>
    <w:unhideWhenUsed/>
    <w:rsid w:val="003D6442"/>
    <w:rPr>
      <w:rFonts w:ascii="Tahoma" w:hAnsi="Tahoma" w:cs="Tahoma"/>
      <w:sz w:val="16"/>
      <w:szCs w:val="16"/>
    </w:rPr>
  </w:style>
  <w:style w:type="character" w:customStyle="1" w:styleId="TextodegloboCar">
    <w:name w:val="Texto de globo Car"/>
    <w:basedOn w:val="Fuentedeprrafopredeter"/>
    <w:link w:val="Textodeglobo"/>
    <w:uiPriority w:val="99"/>
    <w:semiHidden/>
    <w:rsid w:val="003D6442"/>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1353</Words>
  <Characters>7442</Characters>
  <Application>Microsoft Office Word</Application>
  <DocSecurity>0</DocSecurity>
  <Lines>62</Lines>
  <Paragraphs>17</Paragraphs>
  <ScaleCrop>false</ScaleCrop>
  <Company>Luffi</Company>
  <LinksUpToDate>false</LinksUpToDate>
  <CharactersWithSpaces>8778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Luffi</dc:creator>
  <cp:lastModifiedBy>Luffi</cp:lastModifiedBy>
  <cp:revision>3</cp:revision>
  <dcterms:created xsi:type="dcterms:W3CDTF">2014-05-12T18:28:00Z</dcterms:created>
  <dcterms:modified xsi:type="dcterms:W3CDTF">2014-05-13T03:44:00Z</dcterms:modified>
</cp:coreProperties>
</file>