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60DC25" w14:textId="526CC0FF" w:rsidR="00634BE3" w:rsidRPr="00634BE3" w:rsidRDefault="00634BE3" w:rsidP="00634BE3">
      <w:pPr>
        <w:pStyle w:val="FreeForm"/>
        <w:rPr>
          <w:rFonts w:ascii="Arial" w:hAnsi="Arial" w:cs="Arial"/>
          <w:szCs w:val="24"/>
        </w:rPr>
      </w:pPr>
      <w:r w:rsidRPr="00634BE3">
        <w:rPr>
          <w:rFonts w:ascii="Arial" w:hAnsi="Arial" w:cs="Arial"/>
          <w:szCs w:val="24"/>
        </w:rPr>
        <w:t xml:space="preserve">The major goal of this project is to create a novel platform for metabolic engineering of bacterial cells in fermentations by specifiable and portable control of </w:t>
      </w:r>
      <w:r w:rsidR="002257B3">
        <w:rPr>
          <w:rFonts w:ascii="Arial" w:hAnsi="Arial" w:cs="Arial"/>
          <w:szCs w:val="24"/>
        </w:rPr>
        <w:t xml:space="preserve">enzyme levels by controlling </w:t>
      </w:r>
      <w:r w:rsidRPr="00634BE3">
        <w:rPr>
          <w:rFonts w:ascii="Arial" w:hAnsi="Arial" w:cs="Arial"/>
          <w:szCs w:val="24"/>
        </w:rPr>
        <w:t>multiple messenger RNAs. The principal application is for n-</w:t>
      </w:r>
      <w:proofErr w:type="spellStart"/>
      <w:r w:rsidRPr="00634BE3">
        <w:rPr>
          <w:rFonts w:ascii="Arial" w:hAnsi="Arial" w:cs="Arial"/>
          <w:szCs w:val="24"/>
        </w:rPr>
        <w:t>butanol</w:t>
      </w:r>
      <w:proofErr w:type="spellEnd"/>
      <w:r w:rsidRPr="00634BE3">
        <w:rPr>
          <w:rFonts w:ascii="Arial" w:hAnsi="Arial" w:cs="Arial"/>
          <w:szCs w:val="24"/>
        </w:rPr>
        <w:t xml:space="preserve"> biofuels fermentation, but the platform could be applied in other instances to improve fermentation selectivity by suppressing carbon flux through pathways that generate undesired metaboli</w:t>
      </w:r>
      <w:r w:rsidR="00225C9C">
        <w:rPr>
          <w:rFonts w:ascii="Arial" w:hAnsi="Arial" w:cs="Arial"/>
          <w:szCs w:val="24"/>
        </w:rPr>
        <w:t>c</w:t>
      </w:r>
      <w:r w:rsidRPr="00634BE3">
        <w:rPr>
          <w:rFonts w:ascii="Arial" w:hAnsi="Arial" w:cs="Arial"/>
          <w:szCs w:val="24"/>
        </w:rPr>
        <w:t xml:space="preserve"> side reactions. </w:t>
      </w:r>
      <w:r w:rsidR="005273CA">
        <w:rPr>
          <w:rFonts w:ascii="Arial" w:hAnsi="Arial" w:cs="Arial"/>
          <w:szCs w:val="24"/>
        </w:rPr>
        <w:t xml:space="preserve">We are interested in using small regulatory </w:t>
      </w:r>
      <w:proofErr w:type="spellStart"/>
      <w:r w:rsidR="00225C9C">
        <w:rPr>
          <w:rFonts w:ascii="Arial" w:hAnsi="Arial" w:cs="Arial"/>
          <w:szCs w:val="24"/>
        </w:rPr>
        <w:t>sRNAs</w:t>
      </w:r>
      <w:proofErr w:type="spellEnd"/>
      <w:r w:rsidR="00225C9C">
        <w:rPr>
          <w:rFonts w:ascii="Arial" w:hAnsi="Arial" w:cs="Arial"/>
          <w:szCs w:val="24"/>
        </w:rPr>
        <w:t xml:space="preserve"> </w:t>
      </w:r>
      <w:r w:rsidR="005273CA">
        <w:rPr>
          <w:rFonts w:ascii="Arial" w:hAnsi="Arial" w:cs="Arial"/>
          <w:szCs w:val="24"/>
        </w:rPr>
        <w:t>as</w:t>
      </w:r>
      <w:bookmarkStart w:id="0" w:name="_GoBack"/>
      <w:bookmarkEnd w:id="0"/>
      <w:r w:rsidR="005273CA">
        <w:rPr>
          <w:rFonts w:ascii="Arial" w:hAnsi="Arial" w:cs="Arial"/>
          <w:szCs w:val="24"/>
        </w:rPr>
        <w:t xml:space="preserve"> a</w:t>
      </w:r>
      <w:r w:rsidR="00225C9C">
        <w:rPr>
          <w:rFonts w:ascii="Arial" w:hAnsi="Arial" w:cs="Arial"/>
          <w:szCs w:val="24"/>
        </w:rPr>
        <w:t xml:space="preserve"> tool for achieving this tuning. </w:t>
      </w:r>
      <w:r w:rsidRPr="00634BE3">
        <w:rPr>
          <w:rFonts w:ascii="Arial" w:hAnsi="Arial" w:cs="Arial"/>
          <w:szCs w:val="24"/>
        </w:rPr>
        <w:t xml:space="preserve">As some of these side reactions generate needed energy for the fermentation strain itself, the capacity to tune down (rather than knock out) these side reactions </w:t>
      </w:r>
      <w:r w:rsidR="002257B3">
        <w:rPr>
          <w:rFonts w:ascii="Arial" w:hAnsi="Arial" w:cs="Arial"/>
          <w:szCs w:val="24"/>
        </w:rPr>
        <w:t xml:space="preserve">with sRNAs </w:t>
      </w:r>
      <w:r w:rsidRPr="00634BE3">
        <w:rPr>
          <w:rFonts w:ascii="Arial" w:hAnsi="Arial" w:cs="Arial"/>
          <w:szCs w:val="24"/>
        </w:rPr>
        <w:t>will improve fermentation selectivity while minimizing deleterious effects to the cell.</w:t>
      </w:r>
    </w:p>
    <w:p w14:paraId="7FEA644F" w14:textId="77777777" w:rsidR="006515FC" w:rsidRPr="00634BE3" w:rsidRDefault="006515FC" w:rsidP="00634BE3">
      <w:pPr>
        <w:rPr>
          <w:rFonts w:ascii="Arial" w:hAnsi="Arial" w:cs="Arial"/>
          <w:szCs w:val="24"/>
        </w:rPr>
      </w:pPr>
    </w:p>
    <w:p w14:paraId="36226B0F" w14:textId="694965C4" w:rsidR="00C74066" w:rsidRDefault="00EB0C1D" w:rsidP="00634BE3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The b</w:t>
      </w:r>
      <w:r w:rsidR="00634BE3">
        <w:rPr>
          <w:rFonts w:ascii="Arial" w:hAnsi="Arial" w:cs="Arial"/>
          <w:szCs w:val="24"/>
        </w:rPr>
        <w:t>asis of</w:t>
      </w:r>
      <w:r>
        <w:rPr>
          <w:rFonts w:ascii="Arial" w:hAnsi="Arial" w:cs="Arial"/>
          <w:szCs w:val="24"/>
        </w:rPr>
        <w:t xml:space="preserve"> our</w:t>
      </w:r>
      <w:r w:rsidR="00634BE3">
        <w:rPr>
          <w:rFonts w:ascii="Arial" w:hAnsi="Arial" w:cs="Arial"/>
          <w:szCs w:val="24"/>
        </w:rPr>
        <w:t xml:space="preserve"> work is </w:t>
      </w:r>
      <w:proofErr w:type="spellStart"/>
      <w:r w:rsidR="00634BE3">
        <w:rPr>
          <w:rFonts w:ascii="Arial" w:hAnsi="Arial" w:cs="Arial"/>
          <w:szCs w:val="24"/>
        </w:rPr>
        <w:t>DsrA</w:t>
      </w:r>
      <w:proofErr w:type="spellEnd"/>
      <w:r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sRNA</w:t>
      </w:r>
      <w:proofErr w:type="spellEnd"/>
      <w:r>
        <w:rPr>
          <w:rFonts w:ascii="Arial" w:hAnsi="Arial" w:cs="Arial"/>
          <w:szCs w:val="24"/>
        </w:rPr>
        <w:t xml:space="preserve">, a well-characterized </w:t>
      </w:r>
      <w:r w:rsidR="002257B3">
        <w:rPr>
          <w:rFonts w:ascii="Arial" w:hAnsi="Arial" w:cs="Arial"/>
          <w:szCs w:val="24"/>
        </w:rPr>
        <w:t xml:space="preserve">small </w:t>
      </w:r>
      <w:r>
        <w:rPr>
          <w:rFonts w:ascii="Arial" w:hAnsi="Arial" w:cs="Arial"/>
          <w:szCs w:val="24"/>
        </w:rPr>
        <w:t xml:space="preserve">regulatory RNA of E.coli that governs post-transcriptional expression of </w:t>
      </w:r>
      <w:r w:rsidR="00225C9C">
        <w:rPr>
          <w:rFonts w:ascii="Arial" w:hAnsi="Arial" w:cs="Arial"/>
          <w:szCs w:val="24"/>
        </w:rPr>
        <w:t xml:space="preserve">two </w:t>
      </w:r>
      <w:r>
        <w:rPr>
          <w:rFonts w:ascii="Arial" w:hAnsi="Arial" w:cs="Arial"/>
          <w:szCs w:val="24"/>
        </w:rPr>
        <w:t>target mRNAs</w:t>
      </w:r>
      <w:r w:rsidR="00C74066">
        <w:rPr>
          <w:rFonts w:ascii="Arial" w:hAnsi="Arial" w:cs="Arial"/>
          <w:szCs w:val="24"/>
        </w:rPr>
        <w:t xml:space="preserve"> via base pairing interactions between </w:t>
      </w:r>
      <w:proofErr w:type="spellStart"/>
      <w:r w:rsidR="002257B3">
        <w:rPr>
          <w:rFonts w:ascii="Arial" w:hAnsi="Arial" w:cs="Arial"/>
          <w:szCs w:val="24"/>
        </w:rPr>
        <w:t>DsrA</w:t>
      </w:r>
      <w:proofErr w:type="spellEnd"/>
      <w:r w:rsidR="00C74066">
        <w:rPr>
          <w:rFonts w:ascii="Arial" w:hAnsi="Arial" w:cs="Arial"/>
          <w:szCs w:val="24"/>
        </w:rPr>
        <w:t xml:space="preserve"> and its two mRNA targets</w:t>
      </w:r>
      <w:r w:rsidR="00634BE3">
        <w:rPr>
          <w:rFonts w:ascii="Arial" w:hAnsi="Arial" w:cs="Arial"/>
          <w:szCs w:val="24"/>
        </w:rPr>
        <w:t xml:space="preserve">. </w:t>
      </w:r>
      <w:r w:rsidR="00225C9C">
        <w:rPr>
          <w:rFonts w:ascii="Arial" w:hAnsi="Arial" w:cs="Arial"/>
          <w:szCs w:val="24"/>
        </w:rPr>
        <w:t xml:space="preserve">Two different small structural domains (stem-loops) of </w:t>
      </w:r>
      <w:proofErr w:type="spellStart"/>
      <w:r w:rsidR="00225C9C">
        <w:rPr>
          <w:rFonts w:ascii="Arial" w:hAnsi="Arial" w:cs="Arial"/>
          <w:szCs w:val="24"/>
        </w:rPr>
        <w:t>DsrA</w:t>
      </w:r>
      <w:proofErr w:type="spellEnd"/>
      <w:r w:rsidR="00225C9C">
        <w:rPr>
          <w:rFonts w:ascii="Arial" w:hAnsi="Arial" w:cs="Arial"/>
          <w:szCs w:val="24"/>
        </w:rPr>
        <w:t xml:space="preserve"> bind to their two </w:t>
      </w:r>
      <w:r w:rsidR="00C74066">
        <w:rPr>
          <w:rFonts w:ascii="Arial" w:hAnsi="Arial" w:cs="Arial"/>
          <w:szCs w:val="24"/>
        </w:rPr>
        <w:t>distinct</w:t>
      </w:r>
      <w:r w:rsidR="00225C9C">
        <w:rPr>
          <w:rFonts w:ascii="Arial" w:hAnsi="Arial" w:cs="Arial"/>
          <w:szCs w:val="24"/>
        </w:rPr>
        <w:t xml:space="preserve"> </w:t>
      </w:r>
      <w:r w:rsidR="002257B3">
        <w:rPr>
          <w:rFonts w:ascii="Arial" w:hAnsi="Arial" w:cs="Arial"/>
          <w:szCs w:val="24"/>
        </w:rPr>
        <w:t xml:space="preserve">mRNA </w:t>
      </w:r>
      <w:r w:rsidR="00225C9C">
        <w:rPr>
          <w:rFonts w:ascii="Arial" w:hAnsi="Arial" w:cs="Arial"/>
          <w:szCs w:val="24"/>
        </w:rPr>
        <w:t xml:space="preserve">targets. </w:t>
      </w:r>
      <w:r w:rsidR="00C74066">
        <w:rPr>
          <w:rFonts w:ascii="Arial" w:hAnsi="Arial" w:cs="Arial"/>
          <w:szCs w:val="24"/>
        </w:rPr>
        <w:t xml:space="preserve">The ultimate goal is to reprogram </w:t>
      </w:r>
      <w:proofErr w:type="spellStart"/>
      <w:r w:rsidR="00C74066">
        <w:rPr>
          <w:rFonts w:ascii="Arial" w:hAnsi="Arial" w:cs="Arial"/>
          <w:szCs w:val="24"/>
        </w:rPr>
        <w:t>DsrA</w:t>
      </w:r>
      <w:proofErr w:type="spellEnd"/>
      <w:r w:rsidR="00C74066">
        <w:rPr>
          <w:rFonts w:ascii="Arial" w:hAnsi="Arial" w:cs="Arial"/>
          <w:szCs w:val="24"/>
        </w:rPr>
        <w:t xml:space="preserve"> to bind relevant mRNAs in fermentation and tune-down their expression, for example the acetate kinase and </w:t>
      </w:r>
      <w:proofErr w:type="spellStart"/>
      <w:r w:rsidR="00C74066">
        <w:rPr>
          <w:rFonts w:ascii="Arial" w:hAnsi="Arial" w:cs="Arial"/>
          <w:szCs w:val="24"/>
        </w:rPr>
        <w:t>phosphotransbutyrylase</w:t>
      </w:r>
      <w:proofErr w:type="spellEnd"/>
      <w:r w:rsidR="00C74066">
        <w:rPr>
          <w:rFonts w:ascii="Arial" w:hAnsi="Arial" w:cs="Arial"/>
          <w:szCs w:val="24"/>
        </w:rPr>
        <w:t xml:space="preserve"> (</w:t>
      </w:r>
      <w:proofErr w:type="spellStart"/>
      <w:r w:rsidR="00C74066">
        <w:rPr>
          <w:rFonts w:ascii="Arial" w:hAnsi="Arial" w:cs="Arial"/>
          <w:szCs w:val="24"/>
        </w:rPr>
        <w:t>ack</w:t>
      </w:r>
      <w:proofErr w:type="spellEnd"/>
      <w:r w:rsidR="00C74066">
        <w:rPr>
          <w:rFonts w:ascii="Arial" w:hAnsi="Arial" w:cs="Arial"/>
          <w:szCs w:val="24"/>
        </w:rPr>
        <w:t xml:space="preserve">, </w:t>
      </w:r>
      <w:proofErr w:type="spellStart"/>
      <w:r w:rsidR="00C74066">
        <w:rPr>
          <w:rFonts w:ascii="Arial" w:hAnsi="Arial" w:cs="Arial"/>
          <w:szCs w:val="24"/>
        </w:rPr>
        <w:t>ptb</w:t>
      </w:r>
      <w:proofErr w:type="spellEnd"/>
      <w:r w:rsidR="00C74066">
        <w:rPr>
          <w:rFonts w:ascii="Arial" w:hAnsi="Arial" w:cs="Arial"/>
          <w:szCs w:val="24"/>
        </w:rPr>
        <w:t xml:space="preserve">) mRNAs utilized in ABE fermentation (acetone, </w:t>
      </w:r>
      <w:proofErr w:type="spellStart"/>
      <w:r w:rsidR="00C74066">
        <w:rPr>
          <w:rFonts w:ascii="Arial" w:hAnsi="Arial" w:cs="Arial"/>
          <w:szCs w:val="24"/>
        </w:rPr>
        <w:t>butanol</w:t>
      </w:r>
      <w:proofErr w:type="spellEnd"/>
      <w:r w:rsidR="00C74066">
        <w:rPr>
          <w:rFonts w:ascii="Arial" w:hAnsi="Arial" w:cs="Arial"/>
          <w:szCs w:val="24"/>
        </w:rPr>
        <w:t xml:space="preserve">, ethanol) to improve fermentation specificity and yield. There is evidence that the sequences that comprise these </w:t>
      </w:r>
      <w:proofErr w:type="spellStart"/>
      <w:r w:rsidR="002257B3">
        <w:rPr>
          <w:rFonts w:ascii="Arial" w:hAnsi="Arial" w:cs="Arial"/>
          <w:szCs w:val="24"/>
        </w:rPr>
        <w:t>DsrA</w:t>
      </w:r>
      <w:proofErr w:type="spellEnd"/>
      <w:r w:rsidR="002257B3">
        <w:rPr>
          <w:rFonts w:ascii="Arial" w:hAnsi="Arial" w:cs="Arial"/>
          <w:szCs w:val="24"/>
        </w:rPr>
        <w:t xml:space="preserve"> </w:t>
      </w:r>
      <w:r w:rsidR="00C74066">
        <w:rPr>
          <w:rFonts w:ascii="Arial" w:hAnsi="Arial" w:cs="Arial"/>
          <w:szCs w:val="24"/>
        </w:rPr>
        <w:t xml:space="preserve">stem-loops can be mutated to target new, non-native sequences if the </w:t>
      </w:r>
      <w:proofErr w:type="spellStart"/>
      <w:r w:rsidR="00C74066">
        <w:rPr>
          <w:rFonts w:ascii="Arial" w:hAnsi="Arial" w:cs="Arial"/>
          <w:szCs w:val="24"/>
        </w:rPr>
        <w:t>sRNA</w:t>
      </w:r>
      <w:proofErr w:type="spellEnd"/>
      <w:r w:rsidR="00C74066">
        <w:rPr>
          <w:rFonts w:ascii="Arial" w:hAnsi="Arial" w:cs="Arial"/>
          <w:szCs w:val="24"/>
        </w:rPr>
        <w:t xml:space="preserve"> structure is conserved to some extent.</w:t>
      </w:r>
    </w:p>
    <w:p w14:paraId="6835CFC2" w14:textId="77777777" w:rsidR="00C74066" w:rsidRDefault="00C74066" w:rsidP="00634BE3">
      <w:pPr>
        <w:rPr>
          <w:rFonts w:ascii="Arial" w:hAnsi="Arial" w:cs="Arial"/>
          <w:szCs w:val="24"/>
        </w:rPr>
      </w:pPr>
    </w:p>
    <w:p w14:paraId="259ED7E0" w14:textId="7861DC3C" w:rsidR="00C74066" w:rsidRDefault="00225C9C" w:rsidP="00C74066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One aspect of dual-targeting sRNAs that i</w:t>
      </w:r>
      <w:r w:rsidR="00C74066">
        <w:rPr>
          <w:rFonts w:ascii="Arial" w:hAnsi="Arial" w:cs="Arial"/>
          <w:szCs w:val="24"/>
        </w:rPr>
        <w:t xml:space="preserve">s not well understood is how an </w:t>
      </w:r>
      <w:proofErr w:type="spellStart"/>
      <w:r w:rsidR="00C74066">
        <w:rPr>
          <w:rFonts w:ascii="Arial" w:hAnsi="Arial" w:cs="Arial"/>
          <w:szCs w:val="24"/>
        </w:rPr>
        <w:t>sRNA</w:t>
      </w:r>
      <w:proofErr w:type="spellEnd"/>
      <w:r w:rsidR="00C74066">
        <w:rPr>
          <w:rFonts w:ascii="Arial" w:hAnsi="Arial" w:cs="Arial"/>
          <w:szCs w:val="24"/>
        </w:rPr>
        <w:t xml:space="preserve"> partitions between two mRNA targets, and whether changes in the level of one mRNA alter the </w:t>
      </w:r>
      <w:r w:rsidR="002257B3">
        <w:rPr>
          <w:rFonts w:ascii="Arial" w:hAnsi="Arial" w:cs="Arial"/>
          <w:szCs w:val="24"/>
        </w:rPr>
        <w:t>activity</w:t>
      </w:r>
      <w:r w:rsidR="00C74066">
        <w:rPr>
          <w:rFonts w:ascii="Arial" w:hAnsi="Arial" w:cs="Arial"/>
          <w:szCs w:val="24"/>
        </w:rPr>
        <w:t xml:space="preserve"> of the </w:t>
      </w:r>
      <w:proofErr w:type="spellStart"/>
      <w:r w:rsidR="00C74066">
        <w:rPr>
          <w:rFonts w:ascii="Arial" w:hAnsi="Arial" w:cs="Arial"/>
          <w:szCs w:val="24"/>
        </w:rPr>
        <w:t>sRNA</w:t>
      </w:r>
      <w:proofErr w:type="spellEnd"/>
      <w:r w:rsidR="00C74066">
        <w:rPr>
          <w:rFonts w:ascii="Arial" w:hAnsi="Arial" w:cs="Arial"/>
          <w:szCs w:val="24"/>
        </w:rPr>
        <w:t xml:space="preserve"> at it second target mRNA. To delineate this relationship, a set of rationally designed </w:t>
      </w:r>
      <w:proofErr w:type="spellStart"/>
      <w:r w:rsidR="00C74066">
        <w:rPr>
          <w:rFonts w:ascii="Arial" w:hAnsi="Arial" w:cs="Arial"/>
          <w:szCs w:val="24"/>
        </w:rPr>
        <w:t>DsrA</w:t>
      </w:r>
      <w:proofErr w:type="spellEnd"/>
      <w:r w:rsidR="00C74066">
        <w:rPr>
          <w:rFonts w:ascii="Arial" w:hAnsi="Arial" w:cs="Arial"/>
          <w:szCs w:val="24"/>
        </w:rPr>
        <w:t xml:space="preserve"> stem-loop 1 mutant variants were created that sample a range of predicted binding free energies between </w:t>
      </w:r>
      <w:proofErr w:type="spellStart"/>
      <w:r w:rsidR="00C74066">
        <w:rPr>
          <w:rFonts w:ascii="Arial" w:hAnsi="Arial" w:cs="Arial"/>
          <w:szCs w:val="24"/>
        </w:rPr>
        <w:t>DsrA</w:t>
      </w:r>
      <w:proofErr w:type="spellEnd"/>
      <w:r w:rsidR="00C74066">
        <w:rPr>
          <w:rFonts w:ascii="Arial" w:hAnsi="Arial" w:cs="Arial"/>
          <w:szCs w:val="24"/>
        </w:rPr>
        <w:t xml:space="preserve"> and </w:t>
      </w:r>
      <w:proofErr w:type="spellStart"/>
      <w:r w:rsidR="00C74066">
        <w:rPr>
          <w:rFonts w:ascii="Arial" w:hAnsi="Arial" w:cs="Arial"/>
          <w:szCs w:val="24"/>
        </w:rPr>
        <w:t>rpoS</w:t>
      </w:r>
      <w:proofErr w:type="spellEnd"/>
      <w:r w:rsidR="00C74066">
        <w:rPr>
          <w:rFonts w:ascii="Arial" w:hAnsi="Arial" w:cs="Arial"/>
          <w:szCs w:val="24"/>
        </w:rPr>
        <w:t xml:space="preserve"> mRNA. In silico analyses of </w:t>
      </w:r>
      <w:proofErr w:type="spellStart"/>
      <w:r w:rsidR="00C74066">
        <w:rPr>
          <w:rFonts w:ascii="Arial" w:hAnsi="Arial" w:cs="Arial"/>
          <w:szCs w:val="24"/>
        </w:rPr>
        <w:t>sRNA</w:t>
      </w:r>
      <w:proofErr w:type="spellEnd"/>
      <w:r w:rsidR="00C74066">
        <w:rPr>
          <w:rFonts w:ascii="Arial" w:hAnsi="Arial" w:cs="Arial"/>
          <w:szCs w:val="24"/>
        </w:rPr>
        <w:t xml:space="preserve">-mRNA pairings were used to inform the </w:t>
      </w:r>
      <w:proofErr w:type="spellStart"/>
      <w:r w:rsidR="00C74066">
        <w:rPr>
          <w:rFonts w:ascii="Arial" w:hAnsi="Arial" w:cs="Arial"/>
          <w:szCs w:val="24"/>
        </w:rPr>
        <w:t>sRNA</w:t>
      </w:r>
      <w:proofErr w:type="spellEnd"/>
      <w:r w:rsidR="00C74066">
        <w:rPr>
          <w:rFonts w:ascii="Arial" w:hAnsi="Arial" w:cs="Arial"/>
          <w:szCs w:val="24"/>
        </w:rPr>
        <w:t xml:space="preserve"> design, and </w:t>
      </w:r>
      <w:proofErr w:type="gramStart"/>
      <w:r w:rsidR="00C74066">
        <w:rPr>
          <w:rFonts w:ascii="Arial" w:hAnsi="Arial" w:cs="Arial"/>
          <w:szCs w:val="24"/>
        </w:rPr>
        <w:t xml:space="preserve">specific </w:t>
      </w:r>
      <w:proofErr w:type="spellStart"/>
      <w:r w:rsidR="00C74066">
        <w:rPr>
          <w:rFonts w:ascii="Arial" w:hAnsi="Arial" w:cs="Arial"/>
          <w:szCs w:val="24"/>
        </w:rPr>
        <w:t>sRNA</w:t>
      </w:r>
      <w:proofErr w:type="spellEnd"/>
      <w:r w:rsidR="00C74066">
        <w:rPr>
          <w:rFonts w:ascii="Arial" w:hAnsi="Arial" w:cs="Arial"/>
          <w:szCs w:val="24"/>
        </w:rPr>
        <w:t xml:space="preserve"> variants were created by molecular cloning into a DNA plasmid vector that affords control of </w:t>
      </w:r>
      <w:proofErr w:type="spellStart"/>
      <w:r w:rsidR="00C74066">
        <w:rPr>
          <w:rFonts w:ascii="Arial" w:hAnsi="Arial" w:cs="Arial"/>
          <w:szCs w:val="24"/>
        </w:rPr>
        <w:t>sRNA</w:t>
      </w:r>
      <w:proofErr w:type="spellEnd"/>
      <w:r w:rsidR="00C74066">
        <w:rPr>
          <w:rFonts w:ascii="Arial" w:hAnsi="Arial" w:cs="Arial"/>
          <w:szCs w:val="24"/>
        </w:rPr>
        <w:t xml:space="preserve"> expression from the classic lac promoter</w:t>
      </w:r>
      <w:proofErr w:type="gramEnd"/>
      <w:r w:rsidR="00C74066">
        <w:rPr>
          <w:rFonts w:ascii="Arial" w:hAnsi="Arial" w:cs="Arial"/>
          <w:szCs w:val="24"/>
        </w:rPr>
        <w:t xml:space="preserve">. Quantitative analyses of </w:t>
      </w:r>
      <w:proofErr w:type="spellStart"/>
      <w:r w:rsidR="00C74066">
        <w:rPr>
          <w:rFonts w:ascii="Arial" w:hAnsi="Arial" w:cs="Arial"/>
          <w:szCs w:val="24"/>
        </w:rPr>
        <w:t>DsrA</w:t>
      </w:r>
      <w:proofErr w:type="spellEnd"/>
      <w:r w:rsidR="00C74066">
        <w:rPr>
          <w:rFonts w:ascii="Arial" w:hAnsi="Arial" w:cs="Arial"/>
          <w:szCs w:val="24"/>
        </w:rPr>
        <w:t xml:space="preserve">-responsive </w:t>
      </w:r>
      <w:proofErr w:type="spellStart"/>
      <w:r w:rsidR="00C74066">
        <w:rPr>
          <w:rFonts w:ascii="Arial" w:hAnsi="Arial" w:cs="Arial"/>
          <w:szCs w:val="24"/>
        </w:rPr>
        <w:t>hns</w:t>
      </w:r>
      <w:proofErr w:type="spellEnd"/>
      <w:r w:rsidR="00C74066">
        <w:rPr>
          <w:rFonts w:ascii="Arial" w:hAnsi="Arial" w:cs="Arial"/>
          <w:szCs w:val="24"/>
        </w:rPr>
        <w:t xml:space="preserve"> and </w:t>
      </w:r>
      <w:proofErr w:type="spellStart"/>
      <w:r w:rsidR="00C74066">
        <w:rPr>
          <w:rFonts w:ascii="Arial" w:hAnsi="Arial" w:cs="Arial"/>
          <w:szCs w:val="24"/>
        </w:rPr>
        <w:t>rpoS</w:t>
      </w:r>
      <w:proofErr w:type="spellEnd"/>
      <w:r w:rsidR="00C74066">
        <w:rPr>
          <w:rFonts w:ascii="Arial" w:hAnsi="Arial" w:cs="Arial"/>
          <w:szCs w:val="24"/>
        </w:rPr>
        <w:t xml:space="preserve"> reporter genes (beta-</w:t>
      </w:r>
      <w:proofErr w:type="spellStart"/>
      <w:r w:rsidR="00C74066">
        <w:rPr>
          <w:rFonts w:ascii="Arial" w:hAnsi="Arial" w:cs="Arial"/>
          <w:szCs w:val="24"/>
        </w:rPr>
        <w:t>galactosidase</w:t>
      </w:r>
      <w:proofErr w:type="spellEnd"/>
      <w:r w:rsidR="00C74066">
        <w:rPr>
          <w:rFonts w:ascii="Arial" w:hAnsi="Arial" w:cs="Arial"/>
          <w:szCs w:val="24"/>
        </w:rPr>
        <w:t xml:space="preserve"> and green/cyan fluorescent protein expression) were used to determine (a) expression of </w:t>
      </w:r>
      <w:proofErr w:type="spellStart"/>
      <w:r w:rsidR="00C74066">
        <w:rPr>
          <w:rFonts w:ascii="Arial" w:hAnsi="Arial" w:cs="Arial"/>
          <w:szCs w:val="24"/>
        </w:rPr>
        <w:t>DsrA</w:t>
      </w:r>
      <w:proofErr w:type="spellEnd"/>
      <w:r w:rsidR="00C74066">
        <w:rPr>
          <w:rFonts w:ascii="Arial" w:hAnsi="Arial" w:cs="Arial"/>
          <w:szCs w:val="24"/>
        </w:rPr>
        <w:t xml:space="preserve"> mutants, (b) efficacy of </w:t>
      </w:r>
      <w:proofErr w:type="spellStart"/>
      <w:r w:rsidR="00C74066">
        <w:rPr>
          <w:rFonts w:ascii="Arial" w:hAnsi="Arial" w:cs="Arial"/>
          <w:szCs w:val="24"/>
        </w:rPr>
        <w:t>rpoS</w:t>
      </w:r>
      <w:proofErr w:type="spellEnd"/>
      <w:r w:rsidR="00C74066">
        <w:rPr>
          <w:rFonts w:ascii="Arial" w:hAnsi="Arial" w:cs="Arial"/>
          <w:szCs w:val="24"/>
        </w:rPr>
        <w:t xml:space="preserve">-disrupted </w:t>
      </w:r>
      <w:proofErr w:type="spellStart"/>
      <w:r w:rsidR="00C74066">
        <w:rPr>
          <w:rFonts w:ascii="Arial" w:hAnsi="Arial" w:cs="Arial"/>
          <w:szCs w:val="24"/>
        </w:rPr>
        <w:t>DsrA</w:t>
      </w:r>
      <w:proofErr w:type="spellEnd"/>
      <w:r w:rsidR="00C74066">
        <w:rPr>
          <w:rFonts w:ascii="Arial" w:hAnsi="Arial" w:cs="Arial"/>
          <w:szCs w:val="24"/>
        </w:rPr>
        <w:t xml:space="preserve"> mutants at </w:t>
      </w:r>
      <w:proofErr w:type="spellStart"/>
      <w:r w:rsidR="00C74066">
        <w:rPr>
          <w:rFonts w:ascii="Arial" w:hAnsi="Arial" w:cs="Arial"/>
          <w:szCs w:val="24"/>
        </w:rPr>
        <w:t>hns</w:t>
      </w:r>
      <w:proofErr w:type="spellEnd"/>
      <w:r w:rsidR="00C74066">
        <w:rPr>
          <w:rFonts w:ascii="Arial" w:hAnsi="Arial" w:cs="Arial"/>
          <w:szCs w:val="24"/>
        </w:rPr>
        <w:t xml:space="preserve">, and (c) efficacy of </w:t>
      </w:r>
      <w:proofErr w:type="spellStart"/>
      <w:r w:rsidR="00C74066">
        <w:rPr>
          <w:rFonts w:ascii="Arial" w:hAnsi="Arial" w:cs="Arial"/>
          <w:szCs w:val="24"/>
        </w:rPr>
        <w:t>rpoS</w:t>
      </w:r>
      <w:proofErr w:type="spellEnd"/>
      <w:r w:rsidR="00C74066">
        <w:rPr>
          <w:rFonts w:ascii="Arial" w:hAnsi="Arial" w:cs="Arial"/>
          <w:szCs w:val="24"/>
        </w:rPr>
        <w:t xml:space="preserve">-disrupted </w:t>
      </w:r>
      <w:proofErr w:type="spellStart"/>
      <w:r w:rsidR="00C74066">
        <w:rPr>
          <w:rFonts w:ascii="Arial" w:hAnsi="Arial" w:cs="Arial"/>
          <w:szCs w:val="24"/>
        </w:rPr>
        <w:t>DsrA</w:t>
      </w:r>
      <w:proofErr w:type="spellEnd"/>
      <w:r w:rsidR="00C74066">
        <w:rPr>
          <w:rFonts w:ascii="Arial" w:hAnsi="Arial" w:cs="Arial"/>
          <w:szCs w:val="24"/>
        </w:rPr>
        <w:t xml:space="preserve"> mutants at </w:t>
      </w:r>
      <w:proofErr w:type="spellStart"/>
      <w:r w:rsidR="00C74066">
        <w:rPr>
          <w:rFonts w:ascii="Arial" w:hAnsi="Arial" w:cs="Arial"/>
          <w:szCs w:val="24"/>
        </w:rPr>
        <w:t>rpoS</w:t>
      </w:r>
      <w:proofErr w:type="spellEnd"/>
      <w:r w:rsidR="00C74066">
        <w:rPr>
          <w:rFonts w:ascii="Arial" w:hAnsi="Arial" w:cs="Arial"/>
          <w:szCs w:val="24"/>
        </w:rPr>
        <w:t xml:space="preserve">. Initial results suggest that most variants maintain some degree of activity at </w:t>
      </w:r>
      <w:proofErr w:type="spellStart"/>
      <w:r w:rsidR="00C74066">
        <w:rPr>
          <w:rFonts w:ascii="Arial" w:hAnsi="Arial" w:cs="Arial"/>
          <w:szCs w:val="24"/>
        </w:rPr>
        <w:t>hns</w:t>
      </w:r>
      <w:proofErr w:type="spellEnd"/>
      <w:r w:rsidR="00C74066">
        <w:rPr>
          <w:rFonts w:ascii="Arial" w:hAnsi="Arial" w:cs="Arial"/>
          <w:szCs w:val="24"/>
        </w:rPr>
        <w:t xml:space="preserve">, with some variable activity at </w:t>
      </w:r>
      <w:proofErr w:type="spellStart"/>
      <w:r w:rsidR="00C74066">
        <w:rPr>
          <w:rFonts w:ascii="Arial" w:hAnsi="Arial" w:cs="Arial"/>
          <w:szCs w:val="24"/>
        </w:rPr>
        <w:t>rpoS</w:t>
      </w:r>
      <w:proofErr w:type="spellEnd"/>
      <w:r w:rsidR="00C74066">
        <w:rPr>
          <w:rFonts w:ascii="Arial" w:hAnsi="Arial" w:cs="Arial"/>
          <w:szCs w:val="24"/>
        </w:rPr>
        <w:t xml:space="preserve">. It is not clear that the activity of the </w:t>
      </w:r>
      <w:proofErr w:type="spellStart"/>
      <w:r w:rsidR="00C74066">
        <w:rPr>
          <w:rFonts w:ascii="Arial" w:hAnsi="Arial" w:cs="Arial"/>
          <w:szCs w:val="24"/>
        </w:rPr>
        <w:t>rpoS</w:t>
      </w:r>
      <w:proofErr w:type="spellEnd"/>
      <w:r w:rsidR="00C74066">
        <w:rPr>
          <w:rFonts w:ascii="Arial" w:hAnsi="Arial" w:cs="Arial"/>
          <w:szCs w:val="24"/>
        </w:rPr>
        <w:t xml:space="preserve"> reporter is directly related to the predicted free energy of </w:t>
      </w:r>
      <w:proofErr w:type="spellStart"/>
      <w:r w:rsidR="00C74066">
        <w:rPr>
          <w:rFonts w:ascii="Arial" w:hAnsi="Arial" w:cs="Arial"/>
          <w:szCs w:val="24"/>
        </w:rPr>
        <w:t>DsrA-rpoS</w:t>
      </w:r>
      <w:proofErr w:type="spellEnd"/>
      <w:r w:rsidR="00C74066">
        <w:rPr>
          <w:rFonts w:ascii="Arial" w:hAnsi="Arial" w:cs="Arial"/>
          <w:szCs w:val="24"/>
        </w:rPr>
        <w:t xml:space="preserve"> dimer formation.</w:t>
      </w:r>
    </w:p>
    <w:p w14:paraId="272FCA04" w14:textId="2FE2A9F5" w:rsidR="00225C9C" w:rsidRDefault="00225C9C" w:rsidP="00634BE3">
      <w:pPr>
        <w:rPr>
          <w:rFonts w:ascii="Arial" w:hAnsi="Arial" w:cs="Arial"/>
          <w:szCs w:val="24"/>
        </w:rPr>
      </w:pPr>
    </w:p>
    <w:p w14:paraId="2BD2082D" w14:textId="77777777" w:rsidR="00225C9C" w:rsidRDefault="00225C9C" w:rsidP="00634BE3">
      <w:pPr>
        <w:rPr>
          <w:rFonts w:ascii="Arial" w:hAnsi="Arial" w:cs="Arial"/>
          <w:szCs w:val="24"/>
        </w:rPr>
      </w:pPr>
    </w:p>
    <w:p w14:paraId="4665954C" w14:textId="77777777" w:rsidR="00C74066" w:rsidRDefault="00C74066" w:rsidP="00634BE3">
      <w:pPr>
        <w:rPr>
          <w:rFonts w:ascii="Arial" w:hAnsi="Arial" w:cs="Arial"/>
          <w:szCs w:val="24"/>
        </w:rPr>
      </w:pPr>
    </w:p>
    <w:p w14:paraId="421D4DBD" w14:textId="77777777" w:rsidR="00C74066" w:rsidRDefault="00C74066" w:rsidP="00634BE3">
      <w:pPr>
        <w:rPr>
          <w:rFonts w:ascii="Arial" w:hAnsi="Arial" w:cs="Arial"/>
          <w:szCs w:val="24"/>
        </w:rPr>
      </w:pPr>
    </w:p>
    <w:p w14:paraId="744384AF" w14:textId="77777777" w:rsidR="00634BE3" w:rsidRPr="00634BE3" w:rsidRDefault="00634BE3" w:rsidP="00634BE3">
      <w:pPr>
        <w:rPr>
          <w:rFonts w:ascii="Arial" w:hAnsi="Arial" w:cs="Arial"/>
          <w:szCs w:val="24"/>
        </w:rPr>
      </w:pPr>
    </w:p>
    <w:sectPr w:rsidR="00634BE3" w:rsidRPr="00634BE3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New York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B68E0384"/>
    <w:lvl w:ilvl="0">
      <w:start w:val="1"/>
      <w:numFmt w:val="decimal"/>
      <w:pStyle w:val="ListNumber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BE3"/>
    <w:rsid w:val="002257B3"/>
    <w:rsid w:val="00225C9C"/>
    <w:rsid w:val="0026030C"/>
    <w:rsid w:val="004A1DC8"/>
    <w:rsid w:val="005273CA"/>
    <w:rsid w:val="00634BE3"/>
    <w:rsid w:val="006515FC"/>
    <w:rsid w:val="00757ACB"/>
    <w:rsid w:val="007E5E76"/>
    <w:rsid w:val="00B971B8"/>
    <w:rsid w:val="00C54242"/>
    <w:rsid w:val="00C74066"/>
    <w:rsid w:val="00EB0C1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683FFE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14B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Document">
    <w:name w:val="Title Document"/>
    <w:basedOn w:val="Normal"/>
    <w:rsid w:val="007E5E76"/>
    <w:pPr>
      <w:jc w:val="center"/>
    </w:pPr>
    <w:rPr>
      <w:b/>
      <w:sz w:val="32"/>
    </w:rPr>
  </w:style>
  <w:style w:type="paragraph" w:customStyle="1" w:styleId="Subjectparagraph">
    <w:name w:val="Subject paragraph"/>
    <w:basedOn w:val="Normal"/>
    <w:rsid w:val="007E46D7"/>
    <w:pPr>
      <w:tabs>
        <w:tab w:val="left" w:pos="2160"/>
        <w:tab w:val="left" w:pos="3600"/>
        <w:tab w:val="left" w:pos="5040"/>
      </w:tabs>
    </w:pPr>
    <w:rPr>
      <w:b/>
    </w:rPr>
  </w:style>
  <w:style w:type="paragraph" w:customStyle="1" w:styleId="numberedlist">
    <w:name w:val="numbered list"/>
    <w:basedOn w:val="Normal"/>
    <w:rsid w:val="00BE614B"/>
    <w:pPr>
      <w:ind w:left="720" w:hanging="720"/>
    </w:pPr>
  </w:style>
  <w:style w:type="paragraph" w:customStyle="1" w:styleId="1indent">
    <w:name w:val="1&quot;indent"/>
    <w:aliases w:val="0.5 body"/>
    <w:basedOn w:val="numberedlist"/>
    <w:rsid w:val="00BE614B"/>
    <w:pPr>
      <w:ind w:firstLine="1440"/>
    </w:pPr>
  </w:style>
  <w:style w:type="paragraph" w:customStyle="1" w:styleId="Hangingindents">
    <w:name w:val="Hanging indents"/>
    <w:basedOn w:val="Normal"/>
    <w:rsid w:val="0061678A"/>
    <w:pPr>
      <w:ind w:left="720" w:hanging="720"/>
    </w:pPr>
    <w:rPr>
      <w:rFonts w:ascii="New York" w:hAnsi="New York"/>
    </w:rPr>
  </w:style>
  <w:style w:type="paragraph" w:styleId="ListNumber">
    <w:name w:val="List Number"/>
    <w:basedOn w:val="Normal"/>
    <w:next w:val="Normal"/>
    <w:rsid w:val="002E14C6"/>
    <w:pPr>
      <w:numPr>
        <w:numId w:val="2"/>
      </w:numPr>
    </w:pPr>
    <w:rPr>
      <w:rFonts w:ascii="New York" w:hAnsi="New York"/>
    </w:rPr>
  </w:style>
  <w:style w:type="table" w:styleId="TableGrid">
    <w:name w:val="Table Grid"/>
    <w:basedOn w:val="TableNormal"/>
    <w:rsid w:val="00907CEE"/>
    <w:tblPr>
      <w:tblInd w:w="0" w:type="dxa"/>
      <w:tblBorders>
        <w:top w:val="single" w:sz="2" w:space="0" w:color="auto"/>
        <w:bottom w:val="single" w:sz="2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eeForm">
    <w:name w:val="Free Form"/>
    <w:rsid w:val="00634BE3"/>
    <w:rPr>
      <w:rFonts w:ascii="Helvetica" w:eastAsia="ヒラギノ角ゴ Pro W3" w:hAnsi="Helvetica" w:cs="Times New Roman"/>
      <w:color w:val="000000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14B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Document">
    <w:name w:val="Title Document"/>
    <w:basedOn w:val="Normal"/>
    <w:rsid w:val="007E5E76"/>
    <w:pPr>
      <w:jc w:val="center"/>
    </w:pPr>
    <w:rPr>
      <w:b/>
      <w:sz w:val="32"/>
    </w:rPr>
  </w:style>
  <w:style w:type="paragraph" w:customStyle="1" w:styleId="Subjectparagraph">
    <w:name w:val="Subject paragraph"/>
    <w:basedOn w:val="Normal"/>
    <w:rsid w:val="007E46D7"/>
    <w:pPr>
      <w:tabs>
        <w:tab w:val="left" w:pos="2160"/>
        <w:tab w:val="left" w:pos="3600"/>
        <w:tab w:val="left" w:pos="5040"/>
      </w:tabs>
    </w:pPr>
    <w:rPr>
      <w:b/>
    </w:rPr>
  </w:style>
  <w:style w:type="paragraph" w:customStyle="1" w:styleId="numberedlist">
    <w:name w:val="numbered list"/>
    <w:basedOn w:val="Normal"/>
    <w:rsid w:val="00BE614B"/>
    <w:pPr>
      <w:ind w:left="720" w:hanging="720"/>
    </w:pPr>
  </w:style>
  <w:style w:type="paragraph" w:customStyle="1" w:styleId="1indent">
    <w:name w:val="1&quot;indent"/>
    <w:aliases w:val="0.5 body"/>
    <w:basedOn w:val="numberedlist"/>
    <w:rsid w:val="00BE614B"/>
    <w:pPr>
      <w:ind w:firstLine="1440"/>
    </w:pPr>
  </w:style>
  <w:style w:type="paragraph" w:customStyle="1" w:styleId="Hangingindents">
    <w:name w:val="Hanging indents"/>
    <w:basedOn w:val="Normal"/>
    <w:rsid w:val="0061678A"/>
    <w:pPr>
      <w:ind w:left="720" w:hanging="720"/>
    </w:pPr>
    <w:rPr>
      <w:rFonts w:ascii="New York" w:hAnsi="New York"/>
    </w:rPr>
  </w:style>
  <w:style w:type="paragraph" w:styleId="ListNumber">
    <w:name w:val="List Number"/>
    <w:basedOn w:val="Normal"/>
    <w:next w:val="Normal"/>
    <w:rsid w:val="002E14C6"/>
    <w:pPr>
      <w:numPr>
        <w:numId w:val="2"/>
      </w:numPr>
    </w:pPr>
    <w:rPr>
      <w:rFonts w:ascii="New York" w:hAnsi="New York"/>
    </w:rPr>
  </w:style>
  <w:style w:type="table" w:styleId="TableGrid">
    <w:name w:val="Table Grid"/>
    <w:basedOn w:val="TableNormal"/>
    <w:rsid w:val="00907CEE"/>
    <w:tblPr>
      <w:tblInd w:w="0" w:type="dxa"/>
      <w:tblBorders>
        <w:top w:val="single" w:sz="2" w:space="0" w:color="auto"/>
        <w:bottom w:val="single" w:sz="2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eeForm">
    <w:name w:val="Free Form"/>
    <w:rsid w:val="00634BE3"/>
    <w:rPr>
      <w:rFonts w:ascii="Helvetica" w:eastAsia="ヒラギノ角ゴ Pro W3" w:hAnsi="Helvetica" w:cs="Times New Roman"/>
      <w:color w:val="00000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418</Words>
  <Characters>2387</Characters>
  <Application>Microsoft Macintosh Word</Application>
  <DocSecurity>0</DocSecurity>
  <Lines>19</Lines>
  <Paragraphs>5</Paragraphs>
  <ScaleCrop>false</ScaleCrop>
  <Company>JHU</Company>
  <LinksUpToDate>false</LinksUpToDate>
  <CharactersWithSpaces>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 Lease</dc:creator>
  <cp:keywords/>
  <dc:description/>
  <cp:lastModifiedBy>Richard A. Lease</cp:lastModifiedBy>
  <cp:revision>2</cp:revision>
  <dcterms:created xsi:type="dcterms:W3CDTF">2014-05-13T04:03:00Z</dcterms:created>
  <dcterms:modified xsi:type="dcterms:W3CDTF">2014-05-13T04:03:00Z</dcterms:modified>
</cp:coreProperties>
</file>