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B75" w:rsidRDefault="00FD4199" w:rsidP="00FD4199">
      <w:pPr>
        <w:jc w:val="center"/>
        <w:rPr>
          <w:b/>
          <w:sz w:val="28"/>
          <w:szCs w:val="28"/>
        </w:rPr>
      </w:pPr>
      <w:r w:rsidRPr="001B7B75">
        <w:rPr>
          <w:b/>
          <w:sz w:val="28"/>
          <w:szCs w:val="28"/>
        </w:rPr>
        <w:t>Continuous Synt</w:t>
      </w:r>
      <w:r w:rsidR="001B7B75">
        <w:rPr>
          <w:b/>
          <w:sz w:val="28"/>
          <w:szCs w:val="28"/>
        </w:rPr>
        <w:t>hesis of Platinum Nanoparticles</w:t>
      </w:r>
    </w:p>
    <w:p w:rsidR="00FD4199" w:rsidRPr="001B7B75" w:rsidRDefault="00FD4199" w:rsidP="00FD4199">
      <w:pPr>
        <w:jc w:val="center"/>
        <w:rPr>
          <w:b/>
          <w:sz w:val="28"/>
          <w:szCs w:val="28"/>
        </w:rPr>
      </w:pPr>
      <w:r w:rsidRPr="001B7B75">
        <w:rPr>
          <w:b/>
          <w:sz w:val="28"/>
          <w:szCs w:val="28"/>
        </w:rPr>
        <w:t xml:space="preserve">in </w:t>
      </w:r>
      <w:proofErr w:type="spellStart"/>
      <w:r w:rsidRPr="001B7B75">
        <w:rPr>
          <w:b/>
          <w:sz w:val="28"/>
          <w:szCs w:val="28"/>
        </w:rPr>
        <w:t>Bicontinuous</w:t>
      </w:r>
      <w:proofErr w:type="spellEnd"/>
      <w:r w:rsidRPr="001B7B75">
        <w:rPr>
          <w:b/>
          <w:sz w:val="28"/>
          <w:szCs w:val="28"/>
        </w:rPr>
        <w:t xml:space="preserve"> </w:t>
      </w:r>
      <w:proofErr w:type="spellStart"/>
      <w:r w:rsidRPr="001B7B75">
        <w:rPr>
          <w:b/>
          <w:sz w:val="28"/>
          <w:szCs w:val="28"/>
        </w:rPr>
        <w:t>Microemulsion</w:t>
      </w:r>
      <w:proofErr w:type="spellEnd"/>
      <w:r w:rsidRPr="001B7B75">
        <w:rPr>
          <w:b/>
          <w:sz w:val="28"/>
          <w:szCs w:val="28"/>
        </w:rPr>
        <w:t xml:space="preserve"> in a Microfluidic Reactor</w:t>
      </w:r>
    </w:p>
    <w:p w:rsidR="001B7B75" w:rsidRDefault="001B7B75" w:rsidP="00A42AF5">
      <w:pPr>
        <w:autoSpaceDE w:val="0"/>
        <w:autoSpaceDN w:val="0"/>
        <w:adjustRightInd w:val="0"/>
        <w:spacing w:after="0" w:line="240" w:lineRule="auto"/>
        <w:rPr>
          <w:rFonts w:cs="NimbusSanL-Regu"/>
          <w:b/>
          <w:lang w:val="nl-NL"/>
        </w:rPr>
      </w:pPr>
    </w:p>
    <w:p w:rsidR="00FD4199" w:rsidRPr="001B7B75" w:rsidRDefault="00FD4199" w:rsidP="002B0430">
      <w:pPr>
        <w:autoSpaceDE w:val="0"/>
        <w:autoSpaceDN w:val="0"/>
        <w:adjustRightInd w:val="0"/>
        <w:spacing w:after="0" w:line="240" w:lineRule="auto"/>
        <w:jc w:val="center"/>
        <w:rPr>
          <w:b/>
          <w:lang w:val="nl-NL"/>
        </w:rPr>
      </w:pPr>
      <w:r w:rsidRPr="001B7B75">
        <w:rPr>
          <w:rFonts w:cs="NimbusSanL-Regu"/>
          <w:b/>
          <w:lang w:val="nl-NL"/>
        </w:rPr>
        <w:t xml:space="preserve">Barbara M. Kampa, </w:t>
      </w:r>
      <w:bookmarkStart w:id="0" w:name="_GoBack"/>
      <w:proofErr w:type="spellStart"/>
      <w:r w:rsidRPr="001B7B75">
        <w:rPr>
          <w:rFonts w:cs="NimbusSanL-Regu"/>
          <w:b/>
          <w:lang w:val="nl-NL"/>
        </w:rPr>
        <w:t>E</w:t>
      </w:r>
      <w:r w:rsidR="002B0430">
        <w:rPr>
          <w:rFonts w:cs="NimbusSanL-Regu"/>
          <w:b/>
          <w:lang w:val="nl-NL"/>
        </w:rPr>
        <w:t>manuela</w:t>
      </w:r>
      <w:proofErr w:type="spellEnd"/>
      <w:r w:rsidRPr="001B7B75">
        <w:rPr>
          <w:rFonts w:cs="NimbusSanL-Regu"/>
          <w:b/>
          <w:lang w:val="nl-NL"/>
        </w:rPr>
        <w:t xml:space="preserve"> </w:t>
      </w:r>
      <w:proofErr w:type="spellStart"/>
      <w:r w:rsidRPr="001B7B75">
        <w:rPr>
          <w:rFonts w:cs="NimbusSanL-Regu"/>
          <w:b/>
          <w:lang w:val="nl-NL"/>
        </w:rPr>
        <w:t>Negro</w:t>
      </w:r>
      <w:bookmarkEnd w:id="0"/>
      <w:proofErr w:type="spellEnd"/>
      <w:r w:rsidRPr="001B7B75">
        <w:rPr>
          <w:rFonts w:cs="NimbusSanL-Regu"/>
          <w:b/>
          <w:lang w:val="nl-NL"/>
        </w:rPr>
        <w:t>, Michiel T. Kreutzer,</w:t>
      </w:r>
      <w:r w:rsidRPr="001B7B75">
        <w:rPr>
          <w:rFonts w:cs="CMSY10"/>
          <w:b/>
          <w:lang w:val="nl-NL"/>
        </w:rPr>
        <w:t xml:space="preserve"> </w:t>
      </w:r>
      <w:r w:rsidRPr="001B7B75">
        <w:rPr>
          <w:rFonts w:cs="NimbusSanL-Regu"/>
          <w:b/>
          <w:lang w:val="nl-NL"/>
        </w:rPr>
        <w:t xml:space="preserve">Ger J. Koper, </w:t>
      </w:r>
      <w:proofErr w:type="spellStart"/>
      <w:r w:rsidRPr="001B7B75">
        <w:rPr>
          <w:rFonts w:cs="NimbusSanL-Regu"/>
          <w:b/>
          <w:lang w:val="nl-NL"/>
        </w:rPr>
        <w:t>and</w:t>
      </w:r>
      <w:proofErr w:type="spellEnd"/>
      <w:r w:rsidRPr="001B7B75">
        <w:rPr>
          <w:rFonts w:cs="NimbusSanL-Regu"/>
          <w:b/>
          <w:lang w:val="nl-NL"/>
        </w:rPr>
        <w:t xml:space="preserve"> J. Ruud van</w:t>
      </w:r>
      <w:r w:rsidR="00A42AF5" w:rsidRPr="001B7B75">
        <w:rPr>
          <w:rFonts w:cs="NimbusSanL-Regu"/>
          <w:b/>
          <w:lang w:val="nl-NL"/>
        </w:rPr>
        <w:t xml:space="preserve"> </w:t>
      </w:r>
      <w:r w:rsidRPr="001B7B75">
        <w:rPr>
          <w:rFonts w:cs="NimbusSanL-Regu"/>
          <w:b/>
          <w:lang w:val="nl-NL"/>
        </w:rPr>
        <w:t>Ommen</w:t>
      </w:r>
    </w:p>
    <w:p w:rsidR="00FD4199" w:rsidRPr="001B7B75" w:rsidRDefault="00FD4199" w:rsidP="005D501A">
      <w:pPr>
        <w:rPr>
          <w:b/>
          <w:lang w:val="nl-NL"/>
        </w:rPr>
      </w:pPr>
    </w:p>
    <w:p w:rsidR="00FD4199" w:rsidRPr="001B7B75" w:rsidRDefault="002B0430" w:rsidP="005D501A">
      <w:pPr>
        <w:rPr>
          <w:b/>
        </w:rPr>
      </w:pPr>
      <w:r>
        <w:rPr>
          <w:b/>
        </w:rPr>
        <w:t>S</w:t>
      </w:r>
      <w:r w:rsidR="00A42AF5" w:rsidRPr="001B7B75">
        <w:rPr>
          <w:b/>
        </w:rPr>
        <w:t xml:space="preserve">ession: </w:t>
      </w:r>
      <w:r w:rsidRPr="002B0430">
        <w:rPr>
          <w:b/>
        </w:rPr>
        <w:t>Science and Engineering of Catalyst Preparation</w:t>
      </w:r>
    </w:p>
    <w:p w:rsidR="005D501A" w:rsidRDefault="005D501A" w:rsidP="005D501A">
      <w:r w:rsidRPr="001B7B75">
        <w:t xml:space="preserve">Noble metal nanoparticles with a size below 5 nm </w:t>
      </w:r>
      <w:r w:rsidR="001B7B75">
        <w:t>can serve</w:t>
      </w:r>
      <w:r w:rsidRPr="001B7B75">
        <w:t xml:space="preserve"> as highly efficient and selective catalysts.</w:t>
      </w:r>
      <w:r w:rsidR="001B2DFD">
        <w:t xml:space="preserve"> </w:t>
      </w:r>
      <w:r w:rsidRPr="001B7B75">
        <w:t xml:space="preserve">Colloidal methods offer precision in controlling of size and shape of the nanoparticles (NPs). </w:t>
      </w:r>
      <w:r w:rsidR="00FD4199" w:rsidRPr="001B7B75">
        <w:t>However, they typically</w:t>
      </w:r>
      <w:r w:rsidRPr="001B7B75">
        <w:t xml:space="preserve"> deal with small amounts (up to 1g) of diluted solutions of NPs (&lt;0.1 </w:t>
      </w:r>
      <w:proofErr w:type="spellStart"/>
      <w:r w:rsidRPr="001B7B75">
        <w:t>wt</w:t>
      </w:r>
      <w:proofErr w:type="spellEnd"/>
      <w:r w:rsidRPr="001B7B75">
        <w:t xml:space="preserve">%). Concentrating the solutions and removing the ligands involves formation of large amounts of waste, making the process inefficient and unreliable </w:t>
      </w:r>
      <w:r>
        <w:t>with respect to the predicted NPs properties</w:t>
      </w:r>
      <w:r w:rsidR="008849E8">
        <w:t>.</w:t>
      </w:r>
    </w:p>
    <w:p w:rsidR="005D501A" w:rsidRDefault="005D501A" w:rsidP="005D501A">
      <w:proofErr w:type="spellStart"/>
      <w:r>
        <w:t>Microemulsions</w:t>
      </w:r>
      <w:proofErr w:type="spellEnd"/>
      <w:r>
        <w:t xml:space="preserve"> offer a facile route for the synthesis of nanoparticles. Water-in-oil </w:t>
      </w:r>
      <w:proofErr w:type="spellStart"/>
      <w:r>
        <w:t>microemulsions</w:t>
      </w:r>
      <w:proofErr w:type="spellEnd"/>
      <w:r>
        <w:t xml:space="preserve"> are composed of small water droplets dispersed in oil stabilized by surfactant. </w:t>
      </w:r>
      <w:r w:rsidR="004F5696">
        <w:t xml:space="preserve">This approach gives </w:t>
      </w:r>
      <w:proofErr w:type="spellStart"/>
      <w:r>
        <w:t>monodisperse</w:t>
      </w:r>
      <w:proofErr w:type="spellEnd"/>
      <w:r>
        <w:t xml:space="preserve"> NPs but with very low yields. Increasing water content causes higher frequency of droplet merging which leads to aggregation of NPs. In order to make a dense dispersion and simultaneously preserve the size and shape control</w:t>
      </w:r>
      <w:r w:rsidR="004F5696">
        <w:t xml:space="preserve"> we use</w:t>
      </w:r>
      <w:r>
        <w:t xml:space="preserve"> </w:t>
      </w:r>
      <w:proofErr w:type="spellStart"/>
      <w:r>
        <w:t>bicontinuous</w:t>
      </w:r>
      <w:proofErr w:type="spellEnd"/>
      <w:r>
        <w:t xml:space="preserve"> </w:t>
      </w:r>
      <w:proofErr w:type="spellStart"/>
      <w:r>
        <w:t>microemulsions</w:t>
      </w:r>
      <w:proofErr w:type="spellEnd"/>
      <w:r>
        <w:t xml:space="preserve"> (BME</w:t>
      </w:r>
      <w:r w:rsidR="004F5696">
        <w:t>s</w:t>
      </w:r>
      <w:r>
        <w:t>)</w:t>
      </w:r>
      <w:r w:rsidR="00FD4199">
        <w:t>.</w:t>
      </w:r>
      <w:r>
        <w:t xml:space="preserve"> </w:t>
      </w:r>
      <w:r w:rsidR="004F5696">
        <w:t>BMEs</w:t>
      </w:r>
      <w:r>
        <w:t xml:space="preserve"> are a special type of </w:t>
      </w:r>
      <w:proofErr w:type="spellStart"/>
      <w:r>
        <w:t>microemulsions</w:t>
      </w:r>
      <w:proofErr w:type="spellEnd"/>
      <w:r>
        <w:t xml:space="preserve"> with a high water content (up to 50 </w:t>
      </w:r>
      <w:proofErr w:type="spellStart"/>
      <w:r>
        <w:t>wt</w:t>
      </w:r>
      <w:proofErr w:type="spellEnd"/>
      <w:r>
        <w:t xml:space="preserve">%), forming interconnected aqueous channels stabilized by large amounts of surfactant molecules dispersed in an oil phase. They have been successfully used as a template for very concentrated dispersions (up to 3 </w:t>
      </w:r>
      <w:proofErr w:type="spellStart"/>
      <w:r>
        <w:t>wt</w:t>
      </w:r>
      <w:proofErr w:type="spellEnd"/>
      <w:r>
        <w:t xml:space="preserve">%) of highly </w:t>
      </w:r>
      <w:proofErr w:type="spellStart"/>
      <w:r>
        <w:t>monodisperse</w:t>
      </w:r>
      <w:proofErr w:type="spellEnd"/>
      <w:r>
        <w:t xml:space="preserve"> and extremely stable NPs  due to the internal rigid structure which reduces particles agglomeration</w:t>
      </w:r>
      <w:r w:rsidR="00A42AF5">
        <w:t xml:space="preserve"> [1]</w:t>
      </w:r>
      <w:r>
        <w:t xml:space="preserve">. </w:t>
      </w:r>
    </w:p>
    <w:p w:rsidR="005D501A" w:rsidRDefault="005D501A" w:rsidP="005D501A">
      <w:r>
        <w:t xml:space="preserve">The objective of this study is to continuously synthesize dense, </w:t>
      </w:r>
      <w:proofErr w:type="spellStart"/>
      <w:r>
        <w:t>monodisperse</w:t>
      </w:r>
      <w:proofErr w:type="spellEnd"/>
      <w:r>
        <w:t xml:space="preserve"> nanoparticles dispersions. Here, for the first time, we combine the </w:t>
      </w:r>
      <w:r w:rsidR="004F5696">
        <w:t>BMEs</w:t>
      </w:r>
      <w:r>
        <w:t xml:space="preserve"> approach and segmented-flow microfluidic devices. Firstly, we reveal the reaction kinetics of the synthesis based on </w:t>
      </w:r>
      <w:proofErr w:type="spellStart"/>
      <w:r>
        <w:t>deconvolution</w:t>
      </w:r>
      <w:proofErr w:type="spellEnd"/>
      <w:r>
        <w:t xml:space="preserve"> of </w:t>
      </w:r>
      <w:r w:rsidR="004E6250">
        <w:t xml:space="preserve">complex </w:t>
      </w:r>
      <w:r>
        <w:t xml:space="preserve"> UV-Vis spectra</w:t>
      </w:r>
      <w:r w:rsidR="004E6250">
        <w:t xml:space="preserve"> containing information about the metallic precursor and nanoparticles</w:t>
      </w:r>
      <w:r>
        <w:t>.</w:t>
      </w:r>
      <w:r w:rsidR="004E6250" w:rsidRPr="004E6250">
        <w:t xml:space="preserve"> </w:t>
      </w:r>
      <w:r w:rsidR="004E6250">
        <w:t>We made a kinetic model to gain insights into the reaction rate constants and mass transfer limitation in the system and how those affects the precursor conversion</w:t>
      </w:r>
      <w:r w:rsidR="000E6B73">
        <w:t xml:space="preserve"> and the morphology of NPs</w:t>
      </w:r>
      <w:r w:rsidR="004E6250">
        <w:t xml:space="preserve">. </w:t>
      </w:r>
      <w:r w:rsidR="001B7B75">
        <w:t>We will show how different variables influence the particle size (around 2 nm).</w:t>
      </w:r>
      <w:r>
        <w:t xml:space="preserve"> </w:t>
      </w:r>
      <w:r w:rsidR="001B7B75">
        <w:t>Finally</w:t>
      </w:r>
      <w:r>
        <w:t xml:space="preserve">, we show the continuous synthesis of  </w:t>
      </w:r>
      <w:proofErr w:type="spellStart"/>
      <w:r>
        <w:t>monodisperse</w:t>
      </w:r>
      <w:proofErr w:type="spellEnd"/>
      <w:r>
        <w:t xml:space="preserve"> platinum nanoparticles in BME containing up to 3 </w:t>
      </w:r>
      <w:proofErr w:type="spellStart"/>
      <w:r>
        <w:t>wt</w:t>
      </w:r>
      <w:proofErr w:type="spellEnd"/>
      <w:r>
        <w:t xml:space="preserve">% of nanoparticles reaching high conversion levels. Combination of </w:t>
      </w:r>
      <w:r w:rsidR="004F5696">
        <w:t>BMEs</w:t>
      </w:r>
      <w:r>
        <w:t xml:space="preserve"> and plug-flow </w:t>
      </w:r>
      <w:proofErr w:type="spellStart"/>
      <w:r>
        <w:t>microreactors</w:t>
      </w:r>
      <w:proofErr w:type="spellEnd"/>
      <w:r>
        <w:t xml:space="preserve"> is generic</w:t>
      </w:r>
      <w:r w:rsidR="00A42AF5">
        <w:t>,</w:t>
      </w:r>
      <w:r>
        <w:t xml:space="preserve"> and can be applied for synthesizing of any other dense solutions of noble metal nanoparticles.</w:t>
      </w:r>
    </w:p>
    <w:p w:rsidR="00A42AF5" w:rsidRDefault="004E6250" w:rsidP="00A42AF5">
      <w:r w:rsidDel="004E6250">
        <w:t xml:space="preserve"> </w:t>
      </w:r>
      <w:r w:rsidR="00A42AF5">
        <w:t>[1]</w:t>
      </w:r>
      <w:r w:rsidR="00A42AF5" w:rsidRPr="00A42AF5">
        <w:t xml:space="preserve"> </w:t>
      </w:r>
      <w:proofErr w:type="spellStart"/>
      <w:r w:rsidR="00A42AF5">
        <w:t>Kowlgi</w:t>
      </w:r>
      <w:proofErr w:type="spellEnd"/>
      <w:r w:rsidR="00A42AF5">
        <w:t xml:space="preserve">, K., </w:t>
      </w:r>
      <w:proofErr w:type="spellStart"/>
      <w:r w:rsidR="00A42AF5">
        <w:t>Lafont</w:t>
      </w:r>
      <w:proofErr w:type="spellEnd"/>
      <w:r w:rsidR="00A42AF5">
        <w:t xml:space="preserve">, U., </w:t>
      </w:r>
      <w:proofErr w:type="spellStart"/>
      <w:r w:rsidR="00A42AF5">
        <w:t>Rappolt</w:t>
      </w:r>
      <w:proofErr w:type="spellEnd"/>
      <w:r w:rsidR="00A42AF5">
        <w:t xml:space="preserve">, M., Koper, G.,  Uniform metal nanoparticles produced at high yield in dense </w:t>
      </w:r>
      <w:proofErr w:type="spellStart"/>
      <w:r w:rsidR="00A42AF5">
        <w:t>microemulsions</w:t>
      </w:r>
      <w:proofErr w:type="spellEnd"/>
      <w:r w:rsidR="00A42AF5">
        <w:t>, Journal of Colloid and Interface Science 372 (2011) 16-23.</w:t>
      </w:r>
    </w:p>
    <w:sectPr w:rsidR="00A42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SY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1A"/>
    <w:rsid w:val="000E6B73"/>
    <w:rsid w:val="001B2DFD"/>
    <w:rsid w:val="001B7B75"/>
    <w:rsid w:val="002B0430"/>
    <w:rsid w:val="003F48F1"/>
    <w:rsid w:val="004E6250"/>
    <w:rsid w:val="004F5696"/>
    <w:rsid w:val="005D501A"/>
    <w:rsid w:val="007B6BEC"/>
    <w:rsid w:val="008849E8"/>
    <w:rsid w:val="00A42AF5"/>
    <w:rsid w:val="00C248B0"/>
    <w:rsid w:val="00FD4199"/>
    <w:rsid w:val="00F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9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84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4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4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9E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9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84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4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4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9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3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7581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FDA45-0111-4C1A-AABC-EADCE3882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Ruud</dc:creator>
  <cp:lastModifiedBy>Ruud</cp:lastModifiedBy>
  <cp:revision>3</cp:revision>
  <dcterms:created xsi:type="dcterms:W3CDTF">2014-05-13T03:32:00Z</dcterms:created>
  <dcterms:modified xsi:type="dcterms:W3CDTF">2014-05-13T03:40:00Z</dcterms:modified>
</cp:coreProperties>
</file>