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jpeg" ContentType="image/jpeg"/>
  <Default Extension="jpg" ContentType="image/jpeg"/>
  <Default Extension="wmf" ContentType="image/x-wmf"/>
  <Default Extension="gif" ContentType="image/gif"/>
  <Default Extension="tiff" ContentType="image/tiff"/>
  <Default Extension="emf" ContentType="image/x-emf"/>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mc="http://schemas.openxmlformats.org/markup-compatibility/2006" mc:Ignorable="w14 wp14">
  <w:body>
    <w:p>
      <w:pPr>
        <w:jc w:val="center"/>
        <w:spacing w:before="240"/>
        <w:rPr>
          <w:b w:val="1"/>
          <w:sz w:val="28.0"/>
          <w:rFonts w:ascii="Times New Roman" w:cs="Times New Roman" w:hAnsi="Times New Roman"/>
        </w:rPr>
      </w:pPr>
    </w:p>
    <w:p>
      <w:pPr>
        <w:spacing w:before="240"/>
        <w:rPr>
          <w:rFonts w:ascii="Times New Roman" w:cs="Times New Roman" w:hAnsi="Times New Roman"/>
        </w:rPr>
      </w:pPr>
      <w:r>
        <w:rPr>
          <w:rFonts w:ascii="Times New Roman" w:cs="Times New Roman" w:hAnsi="Times New Roman"/>
        </w:rPr>
        <w:t>The use of devices to capture rare circulating cells from the blood</w:t>
      </w:r>
      <w:r>
        <w:rPr>
          <w:rFonts w:ascii="Times New Roman" w:cs="Times New Roman" w:hAnsi="Times New Roman"/>
        </w:rPr>
        <w:t xml:space="preserve"> under flow</w:t>
      </w:r>
      <w:r>
        <w:rPr>
          <w:rFonts w:ascii="Times New Roman" w:cs="Times New Roman" w:hAnsi="Times New Roman"/>
        </w:rPr>
        <w:t xml:space="preserve"> is an ongoing challenge for multiple fields within the biomedical sciences. Whether attempting to capture circulating tumor cells for diagnostics or capturing the rare endothelial progenitor cells </w:t>
      </w:r>
      <w:r>
        <w:rPr>
          <w:rFonts w:ascii="Times New Roman" w:cs="Times New Roman" w:hAnsi="Times New Roman"/>
        </w:rPr>
        <w:t xml:space="preserve">(EPC) </w:t>
      </w:r>
      <w:r>
        <w:rPr>
          <w:rFonts w:ascii="Times New Roman" w:cs="Times New Roman" w:hAnsi="Times New Roman"/>
        </w:rPr>
        <w:t>for use in vascular tissue engineering, the target cell populations are incredibly small in comparison to the rest of the cells within the blood. Therefore</w:t>
      </w:r>
      <w:r>
        <w:rPr>
          <w:rFonts w:ascii="Times New Roman" w:cs="Times New Roman" w:hAnsi="Times New Roman"/>
        </w:rPr>
        <w:t>,</w:t>
      </w:r>
      <w:r>
        <w:rPr>
          <w:rFonts w:ascii="Times New Roman" w:cs="Times New Roman" w:hAnsi="Times New Roman"/>
        </w:rPr>
        <w:t xml:space="preserve"> there is a great need for </w:t>
      </w:r>
      <w:r>
        <w:rPr>
          <w:rFonts w:ascii="Times New Roman" w:cs="Times New Roman" w:hAnsi="Times New Roman"/>
        </w:rPr>
        <w:t>the ability to capture rare circulating cells with high specificity</w:t>
      </w:r>
      <w:r>
        <w:rPr>
          <w:rFonts w:ascii="Times New Roman" w:cs="Times New Roman" w:hAnsi="Times New Roman"/>
        </w:rPr>
        <w:t>, while enabling proliferation of immobilized cells</w:t>
      </w:r>
      <w:r>
        <w:rPr>
          <w:rFonts w:ascii="Times New Roman" w:cs="Times New Roman" w:hAnsi="Times New Roman"/>
        </w:rPr>
        <w:t xml:space="preserve"> to s</w:t>
      </w:r>
      <w:r>
        <w:rPr>
          <w:rFonts w:ascii="Times New Roman" w:cs="Times New Roman" w:hAnsi="Times New Roman"/>
        </w:rPr>
        <w:t>t</w:t>
      </w:r>
      <w:r>
        <w:rPr>
          <w:rFonts w:ascii="Times New Roman" w:cs="Times New Roman" w:hAnsi="Times New Roman"/>
        </w:rPr>
        <w:t xml:space="preserve">imulate </w:t>
      </w:r>
      <w:r>
        <w:rPr>
          <w:rFonts w:ascii="Times New Roman" w:cs="Times New Roman" w:hAnsi="Times New Roman"/>
        </w:rPr>
        <w:t>tissue regeneration</w:t>
      </w:r>
      <w:r>
        <w:rPr>
          <w:rFonts w:ascii="Times New Roman" w:cs="Times New Roman" w:hAnsi="Times New Roman"/>
        </w:rPr>
        <w:t>. Vascular endothelial growth factor, VEGF, is an extensively studied mitogen for its role in angiogenesis in both healthy tissue and tumor microenvironments. VEGF binds with high affinity to its respective receptors and in turn induces proliferation and differentiation as well as serving as a chemo-attractant to nearby cells. Therefore, the high affinity binding bet</w:t>
      </w:r>
      <w:r>
        <w:rPr>
          <w:rFonts w:ascii="Times New Roman" w:cs="Times New Roman" w:hAnsi="Times New Roman"/>
        </w:rPr>
        <w:t xml:space="preserve">ween VEGF and its receptors could </w:t>
      </w:r>
      <w:r>
        <w:rPr>
          <w:rFonts w:ascii="Times New Roman" w:cs="Times New Roman" w:hAnsi="Times New Roman"/>
        </w:rPr>
        <w:t>be utilized to selectively capture cells expressing VEGF re</w:t>
      </w:r>
      <w:r>
        <w:rPr>
          <w:rFonts w:ascii="Times New Roman" w:cs="Times New Roman" w:hAnsi="Times New Roman"/>
        </w:rPr>
        <w:t xml:space="preserve">ceptors with high specificity. </w:t>
      </w:r>
    </w:p>
    <w:p>
      <w:pPr>
        <w:spacing w:before="240"/>
        <w:rPr>
          <w:rFonts w:ascii="Times New Roman" w:cs="Times New Roman" w:hAnsi="Times New Roman"/>
        </w:rPr>
      </w:pPr>
      <w:r>
        <w:rPr>
          <w:i w:val="1"/>
          <w:rFonts w:ascii="Times New Roman" w:cs="Times New Roman" w:hAnsi="Times New Roman"/>
        </w:rPr>
        <w:t>We hypothesized that immobilized VEGF might capture</w:t>
      </w:r>
      <w:r>
        <w:rPr>
          <w:i w:val="1"/>
          <w:rFonts w:ascii="Times New Roman" w:cs="Times New Roman" w:hAnsi="Times New Roman"/>
        </w:rPr>
        <w:t xml:space="preserve"> </w:t>
      </w:r>
      <w:r>
        <w:rPr>
          <w:i w:val="1"/>
          <w:rFonts w:ascii="Times New Roman" w:cs="Times New Roman" w:hAnsi="Times New Roman"/>
        </w:rPr>
        <w:t>EPC and</w:t>
      </w:r>
      <w:r>
        <w:rPr>
          <w:i w:val="1"/>
          <w:rFonts w:ascii="Times New Roman" w:cs="Times New Roman" w:hAnsi="Times New Roman"/>
        </w:rPr>
        <w:t>/or</w:t>
      </w:r>
      <w:r>
        <w:rPr>
          <w:i w:val="1"/>
          <w:rFonts w:ascii="Times New Roman" w:cs="Times New Roman" w:hAnsi="Times New Roman"/>
        </w:rPr>
        <w:t xml:space="preserve"> other VEGFR expressing cells </w:t>
      </w:r>
      <w:r>
        <w:rPr>
          <w:i w:val="1"/>
          <w:rFonts w:ascii="Times New Roman" w:cs="Times New Roman" w:hAnsi="Times New Roman"/>
        </w:rPr>
        <w:t>under in-vivo</w:t>
      </w:r>
      <w:r>
        <w:rPr>
          <w:i w:val="1"/>
          <w:rFonts w:ascii="Times New Roman" w:cs="Times New Roman" w:hAnsi="Times New Roman"/>
        </w:rPr>
        <w:t xml:space="preserve"> like conditions such as physiological shear</w:t>
      </w:r>
      <w:r>
        <w:rPr>
          <w:rFonts w:ascii="Times New Roman" w:cs="Times New Roman" w:hAnsi="Times New Roman"/>
        </w:rPr>
        <w:t xml:space="preserve">. </w:t>
      </w:r>
    </w:p>
    <w:p>
      <w:pPr>
        <w:spacing w:before="240"/>
        <w:rPr>
          <w:rFonts w:ascii="Times New Roman" w:cs="Times New Roman" w:hAnsi="Times New Roman"/>
        </w:rPr>
      </w:pPr>
      <w:r>
        <w:rPr>
          <w:rFonts w:ascii="Times New Roman" w:cs="Times New Roman" w:hAnsi="Times New Roman"/>
        </w:rPr>
        <w:t xml:space="preserve">In this study </w:t>
      </w:r>
      <w:r>
        <w:rPr>
          <w:rFonts w:ascii="Times New Roman" w:cs="Times New Roman" w:hAnsi="Times New Roman"/>
        </w:rPr>
        <w:t xml:space="preserve">we pursued this hypothesis using a genetically engineered VEGF that was immobilized on the surface </w:t>
      </w:r>
      <w:r>
        <w:rPr>
          <w:rFonts w:ascii="Times New Roman" w:cs="Times New Roman" w:hAnsi="Times New Roman"/>
        </w:rPr>
        <w:t xml:space="preserve">of </w:t>
      </w:r>
      <w:r>
        <w:rPr>
          <w:rFonts w:ascii="Times New Roman" w:cs="Times New Roman" w:hAnsi="Times New Roman"/>
        </w:rPr>
        <w:t xml:space="preserve">a microfluidic device and </w:t>
      </w:r>
      <w:r>
        <w:rPr>
          <w:rFonts w:ascii="Times New Roman" w:cs="Times New Roman" w:hAnsi="Times New Roman"/>
        </w:rPr>
        <w:t>assessed its</w:t>
      </w:r>
      <w:r>
        <w:rPr>
          <w:rFonts w:ascii="Times New Roman" w:cs="Times New Roman" w:hAnsi="Times New Roman"/>
        </w:rPr>
        <w:t xml:space="preserve"> ability to capture cells under flow</w:t>
      </w:r>
      <w:r>
        <w:rPr>
          <w:rFonts w:ascii="Times New Roman" w:cs="Times New Roman" w:hAnsi="Times New Roman"/>
        </w:rPr>
        <w:t xml:space="preserve">. Our work may have implications </w:t>
      </w:r>
      <w:r>
        <w:rPr>
          <w:rFonts w:ascii="Times New Roman" w:cs="Times New Roman" w:hAnsi="Times New Roman"/>
        </w:rPr>
        <w:t>in tiss</w:t>
      </w:r>
      <w:r>
        <w:rPr>
          <w:rFonts w:ascii="Times New Roman" w:cs="Times New Roman" w:hAnsi="Times New Roman"/>
        </w:rPr>
        <w:t>ue engineering,</w:t>
      </w:r>
      <w:r>
        <w:rPr>
          <w:rFonts w:ascii="Times New Roman" w:cs="Times New Roman" w:hAnsi="Times New Roman"/>
        </w:rPr>
        <w:t xml:space="preserve"> diagnostics</w:t>
      </w:r>
      <w:r>
        <w:rPr>
          <w:rFonts w:ascii="Times New Roman" w:cs="Times New Roman" w:hAnsi="Times New Roman"/>
        </w:rPr>
        <w:t xml:space="preserve"> and </w:t>
      </w:r>
      <w:r>
        <w:rPr>
          <w:rFonts w:ascii="Times New Roman" w:cs="Times New Roman" w:hAnsi="Times New Roman"/>
        </w:rPr>
        <w:t>development</w:t>
      </w:r>
      <w:r>
        <w:rPr>
          <w:rFonts w:ascii="Times New Roman" w:cs="Times New Roman" w:hAnsi="Times New Roman"/>
        </w:rPr>
        <w:t xml:space="preserve"> of personalized medicine strategies</w:t>
      </w:r>
      <w:r>
        <w:rPr>
          <w:rFonts w:ascii="Times New Roman" w:cs="Times New Roman" w:hAnsi="Times New Roman"/>
        </w:rPr>
        <w:t>.</w:t>
      </w:r>
      <w:r>
        <w:rPr>
          <w:rFonts w:ascii="Times New Roman" w:cs="Times New Roman" w:hAnsi="Times New Roman"/>
        </w:rPr>
        <w:t xml:space="preserve"> </w:t>
      </w:r>
      <w:r>
        <w:rPr>
          <w:rFonts w:ascii="Times New Roman" w:cs="Times New Roman" w:hAnsi="Times New Roman"/>
        </w:rPr>
        <w:t xml:space="preserve">Recombinant </w:t>
      </w:r>
      <w:r>
        <w:rPr>
          <w:rFonts w:ascii="Times New Roman" w:cs="Times New Roman" w:hAnsi="Times New Roman"/>
        </w:rPr>
        <w:t xml:space="preserve">human VEGF-165 was produced in large quantities and immobilized by the naturally occurring heparin binding domain </w:t>
      </w:r>
      <w:r>
        <w:rPr>
          <w:rFonts w:ascii="Times New Roman" w:cs="Times New Roman" w:hAnsi="Times New Roman"/>
        </w:rPr>
        <w:t>of VEGF to surfaces treated with heparin</w:t>
      </w:r>
      <w:r>
        <w:rPr>
          <w:rFonts w:ascii="Times New Roman" w:cs="Times New Roman" w:hAnsi="Times New Roman"/>
        </w:rPr>
        <w:t>. Surfaces functionalized with Heparin and VEGF were placed under a microfluidic device designed to modulate flow with adjustable shear str</w:t>
      </w:r>
      <w:r>
        <w:rPr>
          <w:rFonts w:ascii="Times New Roman" w:cs="Times New Roman" w:hAnsi="Times New Roman"/>
        </w:rPr>
        <w:t>engths by differing flow rates, from low shear to physiological shear.</w:t>
      </w:r>
      <w:r>
        <w:rPr>
          <w:rFonts w:ascii="Times New Roman" w:cs="Times New Roman" w:hAnsi="Times New Roman"/>
        </w:rPr>
        <w:t xml:space="preserve"> Human umbilical vein endothelial cells (HUVECs) and ovine pulmonary artery endothelial cells (OPAECs) were used as representative endothelial cells. Mouse fibroblasts (NIH-3T3), human hair-follicle mesenchymal stem cells (HF-MSC), and human neonatal dermal fibroblasts (</w:t>
      </w:r>
      <w:r>
        <w:rPr>
          <w:rFonts w:ascii="Times New Roman" w:cs="Times New Roman" w:hAnsi="Times New Roman"/>
        </w:rPr>
        <w:t>hd</w:t>
      </w:r>
      <w:r>
        <w:rPr>
          <w:rFonts w:ascii="Times New Roman" w:cs="Times New Roman" w:hAnsi="Times New Roman"/>
        </w:rPr>
        <w:t xml:space="preserve">-FB) were used as non-endothelial control cells. In addition, runs were performed using HUVEC supplemented human whole blood, whole blood, and isolated peripheral blood mononuclear cells (PBMC). </w:t>
      </w:r>
      <w:r>
        <w:rPr>
          <w:rFonts w:ascii="Times New Roman" w:cs="Times New Roman" w:hAnsi="Times New Roman"/>
        </w:rPr>
        <w:t xml:space="preserve"> </w:t>
      </w:r>
      <w:r>
        <w:rPr>
          <w:rFonts w:ascii="Times New Roman" w:cs="Times New Roman" w:hAnsi="Times New Roman"/>
        </w:rPr>
        <w:t>Surfaces functionalized with PLL-heparin-VEGF were shown to capture endothelial cells under stat</w:t>
      </w:r>
      <w:r>
        <w:rPr>
          <w:rFonts w:ascii="Times New Roman" w:cs="Times New Roman" w:hAnsi="Times New Roman"/>
        </w:rPr>
        <w:t>ic and varying flow conditions. Immobilized VEGF retained the ability to induce proliferation HUVECs. Under flow conditions, e</w:t>
      </w:r>
      <w:r>
        <w:rPr>
          <w:rFonts w:ascii="Times New Roman" w:cs="Times New Roman" w:hAnsi="Times New Roman"/>
        </w:rPr>
        <w:t>ndothelial cells were selectively captured with high efficiency u</w:t>
      </w:r>
      <w:r>
        <w:rPr>
          <w:rFonts w:ascii="Times New Roman" w:cs="Times New Roman" w:hAnsi="Times New Roman"/>
        </w:rPr>
        <w:t>nder a range of shear strengths. Remarkably, VEGF mediated capture was highly specific, capturing only endothelial cells with high efficiency under low shear.</w:t>
      </w:r>
      <w:r>
        <w:rPr>
          <w:rFonts w:ascii="Times New Roman" w:cs="Times New Roman" w:hAnsi="Times New Roman"/>
        </w:rPr>
        <w:t xml:space="preserve"> VEGF mediated capture is physiologically</w:t>
      </w:r>
      <w:r>
        <w:rPr>
          <w:rFonts w:ascii="Times New Roman" w:cs="Times New Roman" w:hAnsi="Times New Roman"/>
        </w:rPr>
        <w:t xml:space="preserve"> and clinically</w:t>
      </w:r>
      <w:r>
        <w:rPr>
          <w:rFonts w:ascii="Times New Roman" w:cs="Times New Roman" w:hAnsi="Times New Roman"/>
        </w:rPr>
        <w:t xml:space="preserve"> relevant due to the ability to capture s</w:t>
      </w:r>
      <w:r>
        <w:rPr>
          <w:rFonts w:ascii="Times New Roman" w:cs="Times New Roman" w:hAnsi="Times New Roman"/>
        </w:rPr>
        <w:t xml:space="preserve">piked </w:t>
      </w:r>
      <w:r>
        <w:rPr>
          <w:rFonts w:ascii="Times New Roman" w:cs="Times New Roman" w:hAnsi="Times New Roman"/>
        </w:rPr>
        <w:t>endothelial cells</w:t>
      </w:r>
      <w:r>
        <w:rPr>
          <w:rFonts w:ascii="Times New Roman" w:cs="Times New Roman" w:hAnsi="Times New Roman"/>
        </w:rPr>
        <w:t xml:space="preserve"> (HUVECs)</w:t>
      </w:r>
      <w:r>
        <w:rPr>
          <w:rFonts w:ascii="Times New Roman" w:cs="Times New Roman" w:hAnsi="Times New Roman"/>
        </w:rPr>
        <w:t xml:space="preserve"> from whole blood in addition to the capture of the rare endothelial progenitor cell from runs of whole blood, as identified through immunocytochemistry.</w:t>
      </w:r>
    </w:p>
    <w:p>
      <w:pPr>
        <w:rPr>
          <w:rFonts w:ascii="Times New Roman" w:cs="Times New Roman" w:hAnsi="Times New Roman"/>
        </w:rPr>
      </w:pPr>
      <w:r>
        <w:rPr>
          <w:rFonts w:ascii="Times New Roman" w:cs="Times New Roman" w:hAnsi="Times New Roman"/>
        </w:rPr>
        <w:t xml:space="preserve"> </w:t>
      </w:r>
      <w:r>
        <w:rPr>
          <w:rFonts w:ascii="Times New Roman" w:cs="Times New Roman" w:hAnsi="Times New Roman"/>
        </w:rPr>
        <w:t xml:space="preserve">Immobilized VEGF is capable of selectively capturing endothelial cells under a range of shear conditions as well as in homogenous or heterogeneous populations, including EPCs from whole blood. </w:t>
      </w:r>
      <w:r>
        <w:rPr>
          <w:rFonts w:ascii="Times New Roman" w:cs="Times New Roman" w:hAnsi="Times New Roman"/>
        </w:rPr>
        <w:t>Th</w:t>
      </w:r>
      <w:r>
        <w:rPr>
          <w:rFonts w:ascii="Times New Roman" w:cs="Times New Roman" w:hAnsi="Times New Roman"/>
        </w:rPr>
        <w:t>ese</w:t>
      </w:r>
      <w:r>
        <w:rPr>
          <w:rFonts w:ascii="Times New Roman" w:cs="Times New Roman" w:hAnsi="Times New Roman"/>
        </w:rPr>
        <w:t xml:space="preserve"> results </w:t>
      </w:r>
      <w:r>
        <w:rPr>
          <w:rFonts w:ascii="Times New Roman" w:cs="Times New Roman" w:hAnsi="Times New Roman"/>
        </w:rPr>
        <w:t>are very promising and</w:t>
      </w:r>
      <w:r>
        <w:rPr>
          <w:rFonts w:ascii="Times New Roman" w:cs="Times New Roman" w:hAnsi="Times New Roman"/>
        </w:rPr>
        <w:t xml:space="preserve"> could be implemented in </w:t>
      </w:r>
      <w:r>
        <w:rPr>
          <w:rFonts w:ascii="Times New Roman" w:cs="Times New Roman" w:hAnsi="Times New Roman"/>
        </w:rPr>
        <w:t>multiple ways such as</w:t>
      </w:r>
      <w:r>
        <w:rPr>
          <w:rFonts w:ascii="Times New Roman" w:cs="Times New Roman" w:hAnsi="Times New Roman"/>
        </w:rPr>
        <w:t xml:space="preserve"> tissue engineered vessel</w:t>
      </w:r>
      <w:r>
        <w:rPr>
          <w:rFonts w:ascii="Times New Roman" w:cs="Times New Roman" w:hAnsi="Times New Roman"/>
        </w:rPr>
        <w:t>s</w:t>
      </w:r>
      <w:r>
        <w:rPr>
          <w:rFonts w:ascii="Times New Roman" w:cs="Times New Roman" w:hAnsi="Times New Roman"/>
        </w:rPr>
        <w:t xml:space="preserve"> capable of regenerating an endothelial lumen through VEGF mediated captur</w:t>
      </w:r>
      <w:r>
        <w:rPr>
          <w:rFonts w:ascii="Times New Roman" w:cs="Times New Roman" w:hAnsi="Times New Roman"/>
        </w:rPr>
        <w:t>e</w:t>
      </w:r>
      <w:r>
        <w:rPr>
          <w:rFonts w:ascii="Times New Roman" w:cs="Times New Roman" w:hAnsi="Times New Roman"/>
        </w:rPr>
        <w:t xml:space="preserve"> of EPCs and subsequent VEGF induced proliferation, migration, and differentiation towards</w:t>
      </w:r>
      <w:r>
        <w:rPr>
          <w:rFonts w:ascii="Times New Roman" w:cs="Times New Roman" w:hAnsi="Times New Roman"/>
        </w:rPr>
        <w:t xml:space="preserve"> a mature endothelial phenotype or for use in capturing circulating tumor endothelial cells for cancer diagnostics.</w:t>
      </w:r>
    </w:p>
    <w:sectPr>
      <w:pgSz w:w="12240" w:h="15840" w:orient="portrait"/>
      <w:pgMar w:bottom="1080" w:top="1080" w:right="1080" w:left="1080" w:header="720" w:footer="720" w:gutter="0"/>
      <w:cols w:space="720" w:equalWidth="tru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mc="http://schemas.openxmlformats.org/markup-compatibility/2006" mc:Ignorable="w14 wp14"/>
</file>

<file path=word/fontTable.xml><?xml version="1.0" encoding="utf-8"?>
<w:fonts xmlns:r="http://schemas.openxmlformats.org/officeDocument/2006/relationships" xmlns:w="http://schemas.openxmlformats.org/wordprocessingml/2006/main">
  <w:font w:name="Anton">
    <w:panose1 w:val="02000503000000000000"/>
    <w:charset w:val="00"/>
    <w:family w:val="auto"/>
    <w:pitch w:val="variable"/>
    <w:notTrueType w:val="true"/>
    <w:sig w:usb0="A00000EF" w:usb1="5000204B" w:usb2="00000000" w:usb3="00000000" w:csb0="00000001" w:csb1="00000000"/>
  </w:font>
  <w:font w:name="Archivo Black">
    <w:panose1 w:val="020B0A04020102020204"/>
    <w:charset w:val="00"/>
    <w:family w:val="auto"/>
    <w:pitch w:val="variable"/>
    <w:notTrueType w:val="true"/>
    <w:sig w:usb0="A000002F" w:usb1="500000FA" w:usb2="00000000" w:usb3="00000000" w:csb0="00000093" w:csb1="00000000"/>
  </w:font>
  <w:font w:name="Archivo Narrow">
    <w:altName w:val="Arial Narrow"/>
    <w:panose1 w:val="02000000000000000000"/>
    <w:charset w:val="00"/>
    <w:family w:val="auto"/>
    <w:pitch w:val="variable"/>
    <w:notTrueType w:val="true"/>
    <w:sig w:usb0="A000002F" w:usb1="100000FA" w:usb2="00000000" w:usb3="00000000" w:csb0="00000093" w:csb1="00000000"/>
  </w:font>
  <w:font w:name="Arimo">
    <w:altName w:val="Arial"/>
    <w:panose1 w:val="020B0604020202020204"/>
    <w:charset w:val="CC"/>
    <w:family w:val="swiss"/>
    <w:pitch w:val="variable"/>
    <w:notTrueType w:val="true"/>
    <w:sig w:usb0="E0002AFF" w:usb1="C0007843" w:usb2="00000009" w:usb3="00000000" w:csb0="000001FF" w:csb1="00000000"/>
  </w:font>
  <w:font w:name="Caladea">
    <w:altName w:val="Cambria"/>
    <w:panose1 w:val="02040503050406030204"/>
    <w:charset w:val="00"/>
    <w:family w:val="auto"/>
    <w:pitch w:val="variable"/>
    <w:notTrueType w:val="true"/>
    <w:sig w:usb0="A000002F" w:usb1="500000FB" w:usb2="00000000" w:usb3="00000000" w:csb0="00000093" w:csb1="00000000"/>
  </w:font>
  <w:font w:name="Carlito">
    <w:altName w:val="Calibri"/>
    <w:panose1 w:val="020F0502020204030204"/>
    <w:charset w:val="00"/>
    <w:family w:val="auto"/>
    <w:pitch w:val="variable"/>
    <w:notTrueType w:val="true"/>
    <w:sig w:usb0="E10002FF" w:usb1="5000ECFF" w:usb2="00000009" w:usb3="00000000" w:csb0="0000019F" w:csb1="00000000"/>
  </w:font>
  <w:font w:name="Cousine">
    <w:altName w:val="Courier New"/>
    <w:panose1 w:val="02070309020205020404"/>
    <w:charset w:val="CC"/>
    <w:family w:val="modern"/>
    <w:pitch w:val="fixed"/>
    <w:notTrueType w:val="true"/>
    <w:sig w:usb0="E0002AFF" w:usb1="C0007843" w:usb2="00000009" w:usb3="00000000" w:csb0="000001FF" w:csb1="00000000"/>
  </w:font>
  <w:font w:name="Droid Sans">
    <w:panose1 w:val="020B0606030804020204"/>
    <w:charset w:val="00"/>
    <w:family w:val="auto"/>
    <w:pitch w:val="variable"/>
    <w:notTrueType w:val="true"/>
    <w:sig w:usb0="E00002EF" w:usb1="4000205B" w:usb2="00000028" w:usb3="00000000" w:csb0="0000019F" w:csb1="00000000"/>
  </w:font>
  <w:font w:name="Droid Sans Mono">
    <w:panose1 w:val="020B0609030804020204"/>
    <w:charset w:val="00"/>
    <w:family w:val="auto"/>
    <w:pitch w:val="variable"/>
    <w:notTrueType w:val="true"/>
    <w:sig w:usb0="E00002EF" w:usb1="4000205B" w:usb2="00000028" w:usb3="00000000" w:csb0="0000019F" w:csb1="00000000"/>
  </w:font>
  <w:font w:name="Droid Serif">
    <w:panose1 w:val="02020600060500020200"/>
    <w:charset w:val="00"/>
    <w:family w:val="auto"/>
    <w:pitch w:val="variable"/>
    <w:notTrueType w:val="true"/>
    <w:sig w:usb0="E00002EF" w:usb1="4000205B" w:usb2="00000028" w:usb3="00000000" w:csb0="0000019F" w:csb1="00000000"/>
  </w:font>
  <w:font w:name="Noto Sans Symbols">
    <w:altName w:val="Symbol"/>
    <w:panose1 w:val="05050102010706020507"/>
    <w:charset w:val="02"/>
    <w:family w:val="roman"/>
    <w:pitch w:val="variable"/>
    <w:notTrueType w:val="true"/>
    <w:sig w:usb0="00000000" w:usb1="10000000" w:usb2="00000000" w:usb3="00000000" w:csb0="80000000" w:csb1="00000000"/>
  </w:font>
  <w:font w:name="Pinyon Script">
    <w:altName w:val="Zapfino"/>
    <w:panose1 w:val="020105010801010D0002"/>
    <w:charset w:val="00"/>
    <w:family w:val="auto"/>
    <w:pitch w:val="variable"/>
    <w:notTrueType w:val="true"/>
    <w:sig w:usb0="800000AF" w:usb1="00000002" w:usb2="00000000" w:usb3="00000000" w:csb0="00000111" w:csb1="00000000"/>
  </w:font>
  <w:font w:name="Short Stack">
    <w:panose1 w:val="02010500040000000007"/>
    <w:charset w:val="00"/>
    <w:family w:val="auto"/>
    <w:pitch w:val="variable"/>
    <w:notTrueType w:val="true"/>
    <w:sig w:usb0="800000AF" w:usb1="4000204A" w:usb2="00000000" w:usb3="00000000" w:csb0="00000111" w:csb1="00000000"/>
  </w:font>
  <w:font w:name="Tinos">
    <w:altName w:val="Times New Roman"/>
    <w:panose1 w:val="02020603050405020304"/>
    <w:charset w:val="CC"/>
    <w:family w:val="roman"/>
    <w:pitch w:val="variable"/>
    <w:notTrueType w:val="true"/>
    <w:sig w:usb0="E0002AEF" w:usb1="C0007841" w:usb2="00000009" w:usb3="00000000" w:csb0="000001FF" w:csb1="00000000"/>
  </w:font>
  <w:font w:name="Times New Roman">
    <w:panose1 w:val="02020603050405020304"/>
    <w:charset w:val="00"/>
    <w:family w:val="auto"/>
    <w:pitch w:val="variable"/>
    <w:notTrueType w:val="true"/>
    <w:sig w:usb0="E0002AFF" w:usb1="C0007841" w:usb2="00000009" w:usb3="00000000" w:csb0="000001FF" w:csb1="00000000"/>
  </w:font>
  <w:font w:name="Calibri">
    <w:panose1 w:val="020F0502020204030204"/>
    <w:charset w:val="00"/>
    <w:family w:val="auto"/>
    <w:pitch w:val="variable"/>
    <w:notTrueType w:val="true"/>
    <w:sig w:usb0="E10002FF" w:usb1="4000ACFF" w:usb2="00000009" w:usb3="00000000" w:csb0="0000019F" w:csb1="00000000"/>
  </w:font>
  <w:font w:name="Lucida Grande">
    <w:panose1 w:val="020B0600040502020204"/>
    <w:charset w:val="00"/>
    <w:family w:val="auto"/>
    <w:pitch w:val="variable"/>
    <w:notTrueType w:val="true"/>
    <w:sig w:usb0="E1000AEF" w:usb1="5000A1FF" w:usb2="00000000" w:usb3="00000000" w:csb0="000001BF" w:csb1="00000000"/>
  </w:font>
  <w:font w:name="Arial">
    <w:panose1 w:val="020B0604020202020204"/>
    <w:charset w:val="00"/>
    <w:family w:val="auto"/>
    <w:pitch w:val="variable"/>
    <w:notTrueType w:val="true"/>
    <w:sig w:usb0="E0002AFF" w:usb1="C0007843" w:usb2="00000009" w:usb3="00000000" w:csb0="000001FF" w:csb1="00000000"/>
  </w:font>
  <w:font w:name="ＭＳ ゴシック">
    <w:charset w:val="4E"/>
    <w:family w:val="auto"/>
    <w:pitch w:val="variable"/>
    <w:notTrueType w:val="true"/>
    <w:sig w:usb0="00000001" w:usb1="08070000" w:usb2="00000010" w:usb3="00000000" w:csb0="00020000" w:csb1="00000000"/>
  </w:font>
  <w:font w:name="Calibri Light">
    <w:panose1 w:val="020F0302020204030204"/>
    <w:charset w:val="00"/>
    <w:family w:val="auto"/>
    <w:pitch w:val="variable"/>
    <w:notTrueType w:val="true"/>
    <w:sig w:usb0="A00002EF" w:usb1="4000207B" w:usb2="00000000" w:usb3="00000000" w:csb0="0000009F" w:csb1="00000000"/>
  </w:font>
  <w:font w:name="ＭＳ 明朝">
    <w:charset w:val="4E"/>
    <w:family w:val="auto"/>
    <w:pitch w:val="variable"/>
    <w:notTrueType w:val="true"/>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mc="http://schemas.openxmlformats.org/markup-compatibility/2006" mc:Ignorable="w14 wp14"/>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mc="http://schemas.openxmlformats.org/markup-compatibility/2006" mc:Ignorable="w14 wp14">
  <w:abstractNum w:abstractNumId="0">
    <w:multiLevelType w:val="hybridMultilevel"/>
    <w:lvl w:ilvl="0">
      <w:numFmt w:val="decimal"/>
      <w:lvlText w:val="%1."/>
      <w:lvlJc w:val="left"/>
      <w:start w:val="1"/>
      <w:pPr>
        <w:ind w:left="720" w:hanging="360"/>
      </w:pPr>
      <w:rPr>
        <w:rFonts w:hint="default"/>
      </w:rPr>
    </w:lvl>
    <w:lvl w:ilvl="1">
      <w:numFmt w:val="lowerLetter"/>
      <w:lvlText w:val="%2."/>
      <w:lvlJc w:val="left"/>
      <w:start w:val="1"/>
      <w:pPr>
        <w:ind w:left="1440" w:hanging="360"/>
      </w:pPr>
    </w:lvl>
    <w:lvl w:ilvl="2">
      <w:numFmt w:val="lowerRoman"/>
      <w:lvlText w:val="%3."/>
      <w:lvlJc w:val="right"/>
      <w:start w:val="1"/>
      <w:pPr>
        <w:ind w:left="2160" w:hanging="180"/>
      </w:pPr>
    </w:lvl>
    <w:lvl w:ilvl="3">
      <w:numFmt w:val="decimal"/>
      <w:lvlText w:val="%4."/>
      <w:lvlJc w:val="left"/>
      <w:start w:val="1"/>
      <w:pPr>
        <w:ind w:left="2880" w:hanging="360"/>
      </w:pPr>
    </w:lvl>
    <w:lvl w:ilvl="4">
      <w:numFmt w:val="lowerLetter"/>
      <w:lvlText w:val="%5."/>
      <w:lvlJc w:val="left"/>
      <w:start w:val="1"/>
      <w:pPr>
        <w:ind w:left="3600" w:hanging="360"/>
      </w:pPr>
    </w:lvl>
    <w:lvl w:ilvl="5">
      <w:numFmt w:val="lowerRoman"/>
      <w:lvlText w:val="%6."/>
      <w:lvlJc w:val="right"/>
      <w:start w:val="1"/>
      <w:pPr>
        <w:ind w:left="4320" w:hanging="180"/>
      </w:pPr>
    </w:lvl>
    <w:lvl w:ilvl="6">
      <w:numFmt w:val="decimal"/>
      <w:lvlText w:val="%7."/>
      <w:lvlJc w:val="left"/>
      <w:start w:val="1"/>
      <w:pPr>
        <w:ind w:left="5040" w:hanging="360"/>
      </w:pPr>
    </w:lvl>
    <w:lvl w:ilvl="7">
      <w:numFmt w:val="lowerLetter"/>
      <w:lvlText w:val="%8."/>
      <w:lvlJc w:val="left"/>
      <w:start w:val="1"/>
      <w:pPr>
        <w:ind w:left="5760" w:hanging="360"/>
      </w:pPr>
    </w:lvl>
    <w:lvl w:ilvl="8">
      <w:numFmt w:val="lowerRoman"/>
      <w:lvlText w:val="%9."/>
      <w:lvlJc w:val="right"/>
      <w:start w:val="1"/>
      <w:pPr>
        <w:ind w:left="6480" w:hanging="180"/>
      </w:pPr>
    </w:lvl>
  </w:abstractNum>
  <w:abstractNum w:abstractNumId="2">
    <w:multiLevelType w:val="hybridMultilevel"/>
    <w:lvl w:ilvl="0">
      <w:numFmt w:val="decimal"/>
      <w:lvlText w:val="%1"/>
      <w:lvlJc w:val="left"/>
      <w:start w:val="1"/>
      <w:pPr>
        <w:ind w:left="1080" w:hanging="360"/>
      </w:pPr>
      <w:rPr>
        <w:rFonts w:hint="default"/>
      </w:rPr>
    </w:lvl>
    <w:lvl w:ilvl="1">
      <w:numFmt w:val="lowerLetter"/>
      <w:lvlText w:val="%2."/>
      <w:lvlJc w:val="left"/>
      <w:start w:val="1"/>
      <w:pPr>
        <w:ind w:left="1800" w:hanging="360"/>
      </w:pPr>
    </w:lvl>
    <w:lvl w:ilvl="2">
      <w:numFmt w:val="lowerRoman"/>
      <w:lvlText w:val="%3."/>
      <w:lvlJc w:val="right"/>
      <w:start w:val="1"/>
      <w:pPr>
        <w:ind w:left="2520" w:hanging="180"/>
      </w:pPr>
    </w:lvl>
    <w:lvl w:ilvl="3">
      <w:numFmt w:val="decimal"/>
      <w:lvlText w:val="%4."/>
      <w:lvlJc w:val="left"/>
      <w:start w:val="1"/>
      <w:pPr>
        <w:ind w:left="3240" w:hanging="360"/>
      </w:pPr>
    </w:lvl>
    <w:lvl w:ilvl="4">
      <w:numFmt w:val="lowerLetter"/>
      <w:lvlText w:val="%5."/>
      <w:lvlJc w:val="left"/>
      <w:start w:val="1"/>
      <w:pPr>
        <w:ind w:left="3960" w:hanging="360"/>
      </w:pPr>
    </w:lvl>
    <w:lvl w:ilvl="5">
      <w:numFmt w:val="lowerRoman"/>
      <w:lvlText w:val="%6."/>
      <w:lvlJc w:val="right"/>
      <w:start w:val="1"/>
      <w:pPr>
        <w:ind w:left="4680" w:hanging="180"/>
      </w:pPr>
    </w:lvl>
    <w:lvl w:ilvl="6">
      <w:numFmt w:val="decimal"/>
      <w:lvlText w:val="%7."/>
      <w:lvlJc w:val="left"/>
      <w:start w:val="1"/>
      <w:pPr>
        <w:ind w:left="5400" w:hanging="360"/>
      </w:pPr>
    </w:lvl>
    <w:lvl w:ilvl="7">
      <w:numFmt w:val="lowerLetter"/>
      <w:lvlText w:val="%8."/>
      <w:lvlJc w:val="left"/>
      <w:start w:val="1"/>
      <w:pPr>
        <w:ind w:left="6120" w:hanging="360"/>
      </w:pPr>
    </w:lvl>
    <w:lvl w:ilvl="8">
      <w:numFmt w:val="lowerRoman"/>
      <w:lvlText w:val="%9."/>
      <w:lvlJc w:val="right"/>
      <w:start w:val="1"/>
      <w:pPr>
        <w:ind w:left="6840" w:hanging="180"/>
      </w:pPr>
    </w:lvl>
  </w:abstractNum>
  <w:abstractNum w:abstractNumId="3">
    <w:multiLevelType w:val="hybridMultilevel"/>
    <w:lvl w:ilvl="0">
      <w:numFmt w:val="decimal"/>
      <w:lvlText w:val="%1."/>
      <w:lvlJc w:val="left"/>
      <w:start w:val="1"/>
      <w:pPr>
        <w:ind w:left="720" w:hanging="360"/>
      </w:pPr>
      <w:rPr>
        <w:rFonts w:hint="default"/>
      </w:rPr>
    </w:lvl>
    <w:lvl w:ilvl="1">
      <w:numFmt w:val="lowerLetter"/>
      <w:lvlText w:val="%2."/>
      <w:lvlJc w:val="left"/>
      <w:start w:val="1"/>
      <w:pPr>
        <w:ind w:left="1440" w:hanging="360"/>
      </w:pPr>
    </w:lvl>
    <w:lvl w:ilvl="2">
      <w:numFmt w:val="lowerRoman"/>
      <w:lvlText w:val="%3."/>
      <w:lvlJc w:val="right"/>
      <w:start w:val="1"/>
      <w:pPr>
        <w:ind w:left="2160" w:hanging="180"/>
      </w:pPr>
    </w:lvl>
    <w:lvl w:ilvl="3">
      <w:numFmt w:val="decimal"/>
      <w:lvlText w:val="%4."/>
      <w:lvlJc w:val="left"/>
      <w:start w:val="1"/>
      <w:pPr>
        <w:ind w:left="2880" w:hanging="360"/>
      </w:pPr>
    </w:lvl>
    <w:lvl w:ilvl="4">
      <w:numFmt w:val="lowerLetter"/>
      <w:lvlText w:val="%5."/>
      <w:lvlJc w:val="left"/>
      <w:start w:val="1"/>
      <w:pPr>
        <w:ind w:left="3600" w:hanging="360"/>
      </w:pPr>
    </w:lvl>
    <w:lvl w:ilvl="5">
      <w:numFmt w:val="lowerRoman"/>
      <w:lvlText w:val="%6."/>
      <w:lvlJc w:val="right"/>
      <w:start w:val="1"/>
      <w:pPr>
        <w:ind w:left="4320" w:hanging="180"/>
      </w:pPr>
    </w:lvl>
    <w:lvl w:ilvl="6">
      <w:numFmt w:val="decimal"/>
      <w:lvlText w:val="%7."/>
      <w:lvlJc w:val="left"/>
      <w:start w:val="1"/>
      <w:pPr>
        <w:ind w:left="5040" w:hanging="360"/>
      </w:pPr>
    </w:lvl>
    <w:lvl w:ilvl="7">
      <w:numFmt w:val="lowerLetter"/>
      <w:lvlText w:val="%8."/>
      <w:lvlJc w:val="left"/>
      <w:start w:val="1"/>
      <w:pPr>
        <w:ind w:left="5760" w:hanging="360"/>
      </w:pPr>
    </w:lvl>
    <w:lvl w:ilvl="8">
      <w:numFmt w:val="lowerRoman"/>
      <w:lvlText w:val="%9."/>
      <w:lvlJc w:val="right"/>
      <w:start w:val="1"/>
      <w:pPr>
        <w:ind w:left="6480" w:hanging="180"/>
      </w:pPr>
    </w:lvl>
  </w:abstractNum>
  <w:abstractNum w:abstractNumId="4">
    <w:multiLevelType w:val="hybridMultilevel"/>
    <w:lvl w:ilvl="0">
      <w:numFmt w:val="decimal"/>
      <w:lvlText w:val="%1"/>
      <w:lvlJc w:val="left"/>
      <w:start w:val="1"/>
      <w:pPr>
        <w:ind w:left="720" w:hanging="360"/>
      </w:pPr>
      <w:rPr>
        <w:rFonts w:hint="default"/>
      </w:rPr>
    </w:lvl>
    <w:lvl w:ilvl="1">
      <w:numFmt w:val="lowerLetter"/>
      <w:lvlText w:val="%2."/>
      <w:lvlJc w:val="left"/>
      <w:start w:val="1"/>
      <w:pPr>
        <w:ind w:left="1440" w:hanging="360"/>
      </w:pPr>
    </w:lvl>
    <w:lvl w:ilvl="2">
      <w:numFmt w:val="lowerRoman"/>
      <w:lvlText w:val="%3."/>
      <w:lvlJc w:val="right"/>
      <w:start w:val="1"/>
      <w:pPr>
        <w:ind w:left="2160" w:hanging="180"/>
      </w:pPr>
    </w:lvl>
    <w:lvl w:ilvl="3">
      <w:numFmt w:val="decimal"/>
      <w:lvlText w:val="%4."/>
      <w:lvlJc w:val="left"/>
      <w:start w:val="1"/>
      <w:pPr>
        <w:ind w:left="2880" w:hanging="360"/>
      </w:pPr>
    </w:lvl>
    <w:lvl w:ilvl="4">
      <w:numFmt w:val="lowerLetter"/>
      <w:lvlText w:val="%5."/>
      <w:lvlJc w:val="left"/>
      <w:start w:val="1"/>
      <w:pPr>
        <w:ind w:left="3600" w:hanging="360"/>
      </w:pPr>
    </w:lvl>
    <w:lvl w:ilvl="5">
      <w:numFmt w:val="lowerRoman"/>
      <w:lvlText w:val="%6."/>
      <w:lvlJc w:val="right"/>
      <w:start w:val="1"/>
      <w:pPr>
        <w:ind w:left="4320" w:hanging="180"/>
      </w:pPr>
    </w:lvl>
    <w:lvl w:ilvl="6">
      <w:numFmt w:val="decimal"/>
      <w:lvlText w:val="%7."/>
      <w:lvlJc w:val="left"/>
      <w:start w:val="1"/>
      <w:pPr>
        <w:ind w:left="5040" w:hanging="360"/>
      </w:pPr>
    </w:lvl>
    <w:lvl w:ilvl="7">
      <w:numFmt w:val="lowerLetter"/>
      <w:lvlText w:val="%8."/>
      <w:lvlJc w:val="left"/>
      <w:start w:val="1"/>
      <w:pPr>
        <w:ind w:left="5760" w:hanging="360"/>
      </w:pPr>
    </w:lvl>
    <w:lvl w:ilvl="8">
      <w:numFmt w:val="lowerRoman"/>
      <w:lvlText w:val="%9."/>
      <w:lvlJc w:val="right"/>
      <w:start w:val="1"/>
      <w:pPr>
        <w:ind w:left="6480" w:hanging="180"/>
      </w:pPr>
    </w:lvl>
  </w:abstractNum>
  <w:abstractNum w:abstractNumId="1">
    <w:multiLevelType w:val="hybridMultilevel"/>
    <w:lvl w:ilvl="0">
      <w:numFmt w:val="decimal"/>
      <w:lvlText w:val="%1"/>
      <w:lvlJc w:val="left"/>
      <w:start w:val="1"/>
      <w:pPr>
        <w:ind w:left="720" w:hanging="360"/>
      </w:pPr>
      <w:rPr>
        <w:rFonts w:hint="default"/>
      </w:rPr>
    </w:lvl>
    <w:lvl w:ilvl="1">
      <w:numFmt w:val="lowerLetter"/>
      <w:lvlText w:val="%2."/>
      <w:lvlJc w:val="left"/>
      <w:start w:val="1"/>
      <w:pPr>
        <w:ind w:left="1440" w:hanging="360"/>
      </w:pPr>
    </w:lvl>
    <w:lvl w:ilvl="2">
      <w:numFmt w:val="lowerRoman"/>
      <w:lvlText w:val="%3."/>
      <w:lvlJc w:val="right"/>
      <w:start w:val="1"/>
      <w:pPr>
        <w:ind w:left="2160" w:hanging="180"/>
      </w:pPr>
    </w:lvl>
    <w:lvl w:ilvl="3">
      <w:numFmt w:val="decimal"/>
      <w:lvlText w:val="%4."/>
      <w:lvlJc w:val="left"/>
      <w:start w:val="1"/>
      <w:pPr>
        <w:ind w:left="2880" w:hanging="360"/>
      </w:pPr>
    </w:lvl>
    <w:lvl w:ilvl="4">
      <w:numFmt w:val="lowerLetter"/>
      <w:lvlText w:val="%5."/>
      <w:lvlJc w:val="left"/>
      <w:start w:val="1"/>
      <w:pPr>
        <w:ind w:left="3600" w:hanging="360"/>
      </w:pPr>
    </w:lvl>
    <w:lvl w:ilvl="5">
      <w:numFmt w:val="lowerRoman"/>
      <w:lvlText w:val="%6."/>
      <w:lvlJc w:val="right"/>
      <w:start w:val="1"/>
      <w:pPr>
        <w:ind w:left="4320" w:hanging="180"/>
      </w:pPr>
    </w:lvl>
    <w:lvl w:ilvl="6">
      <w:numFmt w:val="decimal"/>
      <w:lvlText w:val="%7."/>
      <w:lvlJc w:val="left"/>
      <w:start w:val="1"/>
      <w:pPr>
        <w:ind w:left="5040" w:hanging="360"/>
      </w:pPr>
    </w:lvl>
    <w:lvl w:ilvl="7">
      <w:numFmt w:val="lowerLetter"/>
      <w:lvlText w:val="%8."/>
      <w:lvlJc w:val="left"/>
      <w:start w:val="1"/>
      <w:pPr>
        <w:ind w:left="5760" w:hanging="360"/>
      </w:pPr>
    </w:lvl>
    <w:lvl w:ilvl="8">
      <w:numFmt w:val="lowerRoman"/>
      <w:lvlText w:val="%9."/>
      <w:lvlJc w:val="right"/>
      <w:start w:val="1"/>
      <w:pPr>
        <w:ind w:left="6480" w:hanging="18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36D8"/>
    <w:rsid w:val="00114C5C"/>
    <w:rsid w:val="001E36D8"/>
    <w:rsid w:val="002F6F1E"/>
    <w:rsid w:val="00310F6E"/>
    <w:rsid w:val="00356B00"/>
    <w:rsid w:val="00385079"/>
    <w:rsid w:val="004525B4"/>
    <w:rsid w:val="00503E5E"/>
    <w:rsid w:val="006F59E5"/>
    <w:rsid w:val="007672C8"/>
    <w:rsid w:val="00A65820"/>
    <w:rsid w:val="00A8639C"/>
    <w:rsid w:val="00B12703"/>
    <w:rsid w:val="00B5692A"/>
    <w:rsid w:val="00CC2A1E"/>
    <w:rsid w:val="00CE4819"/>
    <w:rsid w:val="00DA403D"/>
    <w:rsid w:val="00EE76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7CCBB36"/>
</w:settings>
</file>

<file path=word/styles.xml><?xml version="1.0" encoding="utf-8"?>
<w:styles xmlns:r="http://schemas.openxmlformats.org/officeDocument/2006/relationships" xmlns:w="http://schemas.openxmlformats.org/wordprocessingml/2006/main">
  <w:docDefaults>
    <w:rPrDefault>
      <w:rPr>
        <w:sz w:val="22.0"/>
        <w:szCs w:val="22.0"/>
        <w:rFonts w:ascii="Calibri" w:eastAsia="Calibri"/>
        <w:lang w:val="en-us" w:bidi="ar-sa" w:eastAsia="en-us"/>
      </w:rPr>
    </w:rPrDefault>
    <w:pPrDefault>
      <w:pPr>
        <w:spacing w:after="160" w:line="259" w:lineRule="auto"/>
      </w:pPr>
    </w:pPrDefault>
  </w:docDefaults>
  <w:style w:type="paragraph" w:default="1" w:styleId="Normal">
    <w:name w:val="Normal"/>
    <w:qFormat/>
  </w:style>
  <w:style w:type="character" w:default="1" w:styleId="DefaultParagraphFont">
    <w:name w:val="Default Paragraph Font"/>
    <w:uiPriority w:val="1"/>
  </w:style>
  <w:style w:type="table" w:default="1" w:styleId="TableNormal">
    <w:name w:val="Normal Table"/>
    <w:uiPriority w:val="99"/>
    <w:tblPr>
      <w:tblInd w:w="0" w:type="dxa"/>
      <w:tblBorders/>
      <w:tblCellMar>
        <w:top w:w="0" w:type="dxa"/>
        <w:bottom w:w="0" w:type="dxa"/>
        <w:left w:w="108" w:type="dxa"/>
        <w:right w:w="108" w:type="dxa"/>
      </w:tblCellMar>
    </w:tblPr>
  </w:style>
  <w:style w:type="numbering" w:default="1" w:styleId="NoList">
    <w:name w:val="No List"/>
    <w:uiPriority w:val="99"/>
  </w:style>
  <w:style w:type="paragraph" w:styleId="ListParagraph">
    <w:name w:val="List Paragraph"/>
    <w:basedOn w:val="Normal"/>
    <w:uiPriority w:val="34"/>
    <w:qFormat/>
    <w:pPr>
      <w:contextualSpacing w:val="true"/>
      <w:ind w:left="720"/>
    </w:pPr>
  </w:style>
  <w:style w:type="paragraph" w:styleId="BalloonText">
    <w:name w:val="Balloon Text"/>
    <w:link w:val="BalloonTextChar"/>
    <w:basedOn w:val="Normal"/>
    <w:uiPriority w:val="99"/>
    <w:rPr>
      <w:sz w:val="18.0"/>
      <w:szCs w:val="18.0"/>
      <w:rFonts w:ascii="Lucida Grande" w:cs="Lucida Grande" w:hAnsi="Lucida Grande"/>
    </w:rPr>
    <w:pPr>
      <w:spacing w:after="0" w:line="240" w:lineRule="auto"/>
    </w:pPr>
  </w:style>
  <w:style w:type="character" w:customStyle="1" w:styleId="BalloonTextChar">
    <w:name w:val="Balloon Text Char"/>
    <w:link w:val="BalloonText"/>
    <w:basedOn w:val="DefaultParagraphFont"/>
    <w:uiPriority w:val="99"/>
    <w:rPr>
      <w:sz w:val="18.0"/>
      <w:szCs w:val="18.0"/>
      <w:rFonts w:ascii="Lucida Grande" w:cs="Lucida Grande" w:hAnsi="Lucida Grand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5079"/>
    <w:pPr>
      <w:ind w:left="720"/>
      <w:contextualSpacing/>
    </w:pPr>
  </w:style>
  <w:style w:type="paragraph" w:styleId="BalloonText">
    <w:name w:val="Balloon Text"/>
    <w:basedOn w:val="Normal"/>
    <w:link w:val="BalloonTextChar"/>
    <w:uiPriority w:val="99"/>
    <w:semiHidden/>
    <w:unhideWhenUsed/>
    <w:rsid w:val="00310F6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10F6E"/>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684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0</Characters>
  <Application>Quickword</Application>
  <DocSecurity>0</DocSecurity>
  <Lines>1</Lines>
  <Paragraphs>8</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Smith Jr.</dc:creator>
  <cp:keywords/>
  <dc:description/>
  <cp:lastModifiedBy>Stylianos Andreadis</cp:lastModifiedBy>
  <cp:revision>6</cp:revision>
  <dcterms:created xsi:type="dcterms:W3CDTF">2014-04-22T19:16:00Z</dcterms:created>
  <dcterms:modified xsi:type="dcterms:W3CDTF">2014-04-23T20:18:00Z</dcterms:modified>
</cp:coreProperties>
</file>