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F50" w:rsidRDefault="0069342D" w:rsidP="0069342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Chronic liver disease and cirrhosis were the twelfth leading cause of death in the US, accounting for ~30,000 victims. While </w:t>
      </w:r>
      <w:proofErr w:type="spellStart"/>
      <w:r>
        <w:rPr>
          <w:rFonts w:ascii="Times New Roman" w:hAnsi="Times New Roman" w:cs="Times New Roman"/>
        </w:rPr>
        <w:t>orthotopic</w:t>
      </w:r>
      <w:proofErr w:type="spellEnd"/>
      <w:r>
        <w:rPr>
          <w:rFonts w:ascii="Times New Roman" w:hAnsi="Times New Roman" w:cs="Times New Roman"/>
        </w:rPr>
        <w:t xml:space="preserve"> liver transplantation is a viable treatment option, approximately only 6,000 of 17,000 candidate</w:t>
      </w:r>
      <w:r w:rsidR="001203A6">
        <w:rPr>
          <w:rFonts w:ascii="Times New Roman" w:hAnsi="Times New Roman" w:cs="Times New Roman"/>
        </w:rPr>
        <w:t>s on the waiting list receive an organ, partially due to the stringent criteria used to determine graft quality</w:t>
      </w:r>
      <w:r w:rsidR="00184DE5">
        <w:rPr>
          <w:rFonts w:ascii="Times New Roman" w:hAnsi="Times New Roman" w:cs="Times New Roman"/>
        </w:rPr>
        <w:t>. The criteria are</w:t>
      </w:r>
      <w:r w:rsidR="006A30F2">
        <w:rPr>
          <w:rFonts w:ascii="Times New Roman" w:hAnsi="Times New Roman" w:cs="Times New Roman"/>
        </w:rPr>
        <w:t xml:space="preserve"> </w:t>
      </w:r>
      <w:r w:rsidR="001203A6">
        <w:rPr>
          <w:rFonts w:ascii="Times New Roman" w:hAnsi="Times New Roman" w:cs="Times New Roman"/>
        </w:rPr>
        <w:t>based on</w:t>
      </w:r>
      <w:r w:rsidR="00184DE5">
        <w:rPr>
          <w:rFonts w:ascii="Times New Roman" w:hAnsi="Times New Roman" w:cs="Times New Roman"/>
        </w:rPr>
        <w:t xml:space="preserve"> donor characteristics, such as</w:t>
      </w:r>
      <w:r w:rsidR="001203A6">
        <w:rPr>
          <w:rFonts w:ascii="Times New Roman" w:hAnsi="Times New Roman" w:cs="Times New Roman"/>
        </w:rPr>
        <w:t xml:space="preserve"> prolonged warm ischemia times (WIT), donor age, and degree of </w:t>
      </w:r>
      <w:proofErr w:type="spellStart"/>
      <w:r w:rsidR="001203A6">
        <w:rPr>
          <w:rFonts w:ascii="Times New Roman" w:hAnsi="Times New Roman" w:cs="Times New Roman"/>
        </w:rPr>
        <w:t>steatosis</w:t>
      </w:r>
      <w:proofErr w:type="spellEnd"/>
      <w:r w:rsidR="00184DE5">
        <w:rPr>
          <w:rFonts w:ascii="Times New Roman" w:hAnsi="Times New Roman" w:cs="Times New Roman"/>
        </w:rPr>
        <w:t>, but the cut-offs are fairly arbitrary and many marginal livers that could have been transplanted are unfortunately also discarded</w:t>
      </w:r>
      <w:r w:rsidR="001203A6">
        <w:rPr>
          <w:rFonts w:ascii="Times New Roman" w:hAnsi="Times New Roman" w:cs="Times New Roman"/>
        </w:rPr>
        <w:t xml:space="preserve">. To expand the current donor pool, </w:t>
      </w:r>
      <w:r w:rsidR="001203A6">
        <w:rPr>
          <w:rFonts w:ascii="Times New Roman" w:hAnsi="Times New Roman" w:cs="Times New Roman"/>
          <w:i/>
        </w:rPr>
        <w:t xml:space="preserve">ex vivo </w:t>
      </w:r>
      <w:r w:rsidR="001203A6">
        <w:rPr>
          <w:rFonts w:ascii="Times New Roman" w:hAnsi="Times New Roman" w:cs="Times New Roman"/>
        </w:rPr>
        <w:t xml:space="preserve">machine perfusion </w:t>
      </w:r>
      <w:r w:rsidR="00EF363C">
        <w:rPr>
          <w:rFonts w:ascii="Times New Roman" w:hAnsi="Times New Roman" w:cs="Times New Roman"/>
        </w:rPr>
        <w:t>of livers</w:t>
      </w:r>
      <w:r w:rsidR="006F4518">
        <w:rPr>
          <w:rFonts w:ascii="Times New Roman" w:hAnsi="Times New Roman" w:cs="Times New Roman"/>
        </w:rPr>
        <w:t xml:space="preserve"> prior to transplantation</w:t>
      </w:r>
      <w:r w:rsidR="001203A6">
        <w:rPr>
          <w:rFonts w:ascii="Times New Roman" w:hAnsi="Times New Roman" w:cs="Times New Roman"/>
        </w:rPr>
        <w:t xml:space="preserve"> has been proposed as a platform to metabolicall</w:t>
      </w:r>
      <w:r w:rsidR="006A30F2">
        <w:rPr>
          <w:rFonts w:ascii="Times New Roman" w:hAnsi="Times New Roman" w:cs="Times New Roman"/>
        </w:rPr>
        <w:t>y recondition suboptimal grafts</w:t>
      </w:r>
      <w:r w:rsidR="001203A6">
        <w:rPr>
          <w:rFonts w:ascii="Times New Roman" w:hAnsi="Times New Roman" w:cs="Times New Roman"/>
        </w:rPr>
        <w:t xml:space="preserve">.  </w:t>
      </w:r>
      <w:r w:rsidR="00AD6E00">
        <w:rPr>
          <w:rFonts w:ascii="Times New Roman" w:hAnsi="Times New Roman" w:cs="Times New Roman"/>
        </w:rPr>
        <w:t xml:space="preserve">The process of </w:t>
      </w:r>
      <w:r w:rsidR="00184DE5">
        <w:rPr>
          <w:rFonts w:ascii="Times New Roman" w:hAnsi="Times New Roman" w:cs="Times New Roman"/>
        </w:rPr>
        <w:t xml:space="preserve">machine </w:t>
      </w:r>
      <w:r w:rsidR="00AD6E00">
        <w:rPr>
          <w:rFonts w:ascii="Times New Roman" w:hAnsi="Times New Roman" w:cs="Times New Roman"/>
        </w:rPr>
        <w:t xml:space="preserve">perfusion </w:t>
      </w:r>
      <w:r w:rsidR="00184DE5">
        <w:rPr>
          <w:rFonts w:ascii="Times New Roman" w:hAnsi="Times New Roman" w:cs="Times New Roman"/>
        </w:rPr>
        <w:t xml:space="preserve">is also </w:t>
      </w:r>
      <w:r w:rsidR="007B3C33">
        <w:rPr>
          <w:rFonts w:ascii="Times New Roman" w:hAnsi="Times New Roman" w:cs="Times New Roman"/>
        </w:rPr>
        <w:t>conducive</w:t>
      </w:r>
      <w:r w:rsidR="00184DE5">
        <w:rPr>
          <w:rFonts w:ascii="Times New Roman" w:hAnsi="Times New Roman" w:cs="Times New Roman"/>
        </w:rPr>
        <w:t xml:space="preserve"> to</w:t>
      </w:r>
      <w:r w:rsidR="00AD6E00">
        <w:rPr>
          <w:rFonts w:ascii="Times New Roman" w:hAnsi="Times New Roman" w:cs="Times New Roman"/>
        </w:rPr>
        <w:t xml:space="preserve"> </w:t>
      </w:r>
      <w:r w:rsidR="00EF363C">
        <w:rPr>
          <w:rFonts w:ascii="Times New Roman" w:hAnsi="Times New Roman" w:cs="Times New Roman"/>
        </w:rPr>
        <w:t>obtaining more quantitative markers for</w:t>
      </w:r>
      <w:r w:rsidR="00AD6E00">
        <w:rPr>
          <w:rFonts w:ascii="Times New Roman" w:hAnsi="Times New Roman" w:cs="Times New Roman"/>
        </w:rPr>
        <w:t xml:space="preserve"> liver function to determine whether </w:t>
      </w:r>
      <w:r w:rsidR="00184DE5">
        <w:rPr>
          <w:rFonts w:ascii="Times New Roman" w:hAnsi="Times New Roman" w:cs="Times New Roman"/>
        </w:rPr>
        <w:t xml:space="preserve">or not </w:t>
      </w:r>
      <w:r w:rsidR="00AD6E00">
        <w:rPr>
          <w:rFonts w:ascii="Times New Roman" w:hAnsi="Times New Roman" w:cs="Times New Roman"/>
        </w:rPr>
        <w:t xml:space="preserve">the organ is suitable for </w:t>
      </w:r>
      <w:r w:rsidR="00D90609">
        <w:rPr>
          <w:rFonts w:ascii="Times New Roman" w:hAnsi="Times New Roman" w:cs="Times New Roman"/>
        </w:rPr>
        <w:t>transplantation</w:t>
      </w:r>
      <w:r w:rsidR="00AD6E00">
        <w:rPr>
          <w:rFonts w:ascii="Times New Roman" w:hAnsi="Times New Roman" w:cs="Times New Roman"/>
        </w:rPr>
        <w:t>. Recently</w:t>
      </w:r>
      <w:r w:rsidR="006A30F2">
        <w:rPr>
          <w:rFonts w:ascii="Times New Roman" w:hAnsi="Times New Roman" w:cs="Times New Roman"/>
        </w:rPr>
        <w:t xml:space="preserve">, the use of </w:t>
      </w:r>
      <w:proofErr w:type="spellStart"/>
      <w:r w:rsidR="006A30F2">
        <w:rPr>
          <w:rFonts w:ascii="Times New Roman" w:hAnsi="Times New Roman" w:cs="Times New Roman"/>
        </w:rPr>
        <w:t>subnormothermic</w:t>
      </w:r>
      <w:proofErr w:type="spellEnd"/>
      <w:r w:rsidR="006A30F2">
        <w:rPr>
          <w:rFonts w:ascii="Times New Roman" w:hAnsi="Times New Roman" w:cs="Times New Roman"/>
        </w:rPr>
        <w:t xml:space="preserve"> machine perfusion (SNMP) on rat livers with large WIT has been shown to improve post-transplantation survival</w:t>
      </w:r>
      <w:r w:rsidR="00E02C42">
        <w:rPr>
          <w:rFonts w:ascii="Times New Roman" w:hAnsi="Times New Roman" w:cs="Times New Roman"/>
        </w:rPr>
        <w:t xml:space="preserve"> </w:t>
      </w:r>
      <w:r w:rsidR="00E02C42">
        <w:rPr>
          <w:rFonts w:ascii="Times New Roman" w:hAnsi="Times New Roman" w:cs="Times New Roman"/>
        </w:rPr>
        <w:fldChar w:fldCharType="begin" w:fldLock="1"/>
      </w:r>
      <w:r w:rsidR="00E02C42">
        <w:rPr>
          <w:rFonts w:ascii="Times New Roman" w:hAnsi="Times New Roman" w:cs="Times New Roman"/>
        </w:rPr>
        <w:instrText>ADDIN CSL_CITATION { "citationItems" : [ { "id" : "ITEM-1", "itemData" : { "DOI" : "10.1186/2047-1440-1-6", "author" : [ { "dropping-particle" : "", "family" : "Berendsen", "given" : "Tim a", "non-dropping-particle" : "", "parse-names" : false, "suffix" : "" }, { "dropping-particle" : "", "family" : "Bruinsma", "given" : "Bote G", "non-dropping-particle" : "", "parse-names" : false, "suffix" : "" }, { "dropping-particle" : "", "family" : "Lee", "given" : "Jungwoo", "non-dropping-particle" : "", "parse-names" : false, "suffix" : "" }, { "dropping-particle" : "", "family" : "D'Andrea", "given" : "Vincent", "non-dropping-particle" : "", "parse-names" : false, "suffix" : "" }, { "dropping-particle" : "", "family" : "Liu", "given" : "Qiang", "non-dropping-particle" : "", "parse-names" : false, "suffix" : "" }, { "dropping-particle" : "", "family" : "Izamis", "given" : "Maria-Louisa", "non-dropping-particle" : "", "parse-names" : false, "suffix" : "" }, { "dropping-particle" : "", "family" : "Uygun", "given" : "Korkut", "non-dropping-particle" : "", "parse-names" : false, "suffix" : "" }, { "dropping-particle" : "", "family" : "Yarmush", "given" : "Martin L", "non-dropping-particle" : "", "parse-names" : false, "suffix" : "" } ], "container-title" : "Transplantation research", "id" : "ITEM-1", "issue" : "1", "issued" : { "date-parts" : [ [ "2012", "1" ] ] }, "page" : "6", "title" : "A simplified subnormothermic machine perfusion system restores ischemically damaged liver grafts in a rat model of orthotopic liver transplantation.", "type" : "article-journal", "volume" : "1" }, "uris" : [ "http://www.mendeley.com/documents/?uuid=ca776b0a-94d9-4185-aa19-26e87f44cb45" ] } ], "mendeley" : { "previouslyFormattedCitation" : "[1]" }, "properties" : { "noteIndex" : 0 }, "schema" : "https://github.com/citation-style-language/schema/raw/master/csl-citation.json" }</w:instrText>
      </w:r>
      <w:r w:rsidR="00E02C42">
        <w:rPr>
          <w:rFonts w:ascii="Times New Roman" w:hAnsi="Times New Roman" w:cs="Times New Roman"/>
        </w:rPr>
        <w:fldChar w:fldCharType="separate"/>
      </w:r>
      <w:r w:rsidR="00E02C42" w:rsidRPr="00E02C42">
        <w:rPr>
          <w:rFonts w:ascii="Times New Roman" w:hAnsi="Times New Roman" w:cs="Times New Roman"/>
          <w:noProof/>
        </w:rPr>
        <w:t>[1]</w:t>
      </w:r>
      <w:r w:rsidR="00E02C42">
        <w:rPr>
          <w:rFonts w:ascii="Times New Roman" w:hAnsi="Times New Roman" w:cs="Times New Roman"/>
        </w:rPr>
        <w:fldChar w:fldCharType="end"/>
      </w:r>
      <w:r w:rsidR="006A30F2">
        <w:rPr>
          <w:rFonts w:ascii="Times New Roman" w:hAnsi="Times New Roman" w:cs="Times New Roman"/>
        </w:rPr>
        <w:t xml:space="preserve">. However, the underlying mechanism </w:t>
      </w:r>
      <w:r w:rsidR="00AD6E00">
        <w:rPr>
          <w:rFonts w:ascii="Times New Roman" w:hAnsi="Times New Roman" w:cs="Times New Roman"/>
        </w:rPr>
        <w:t xml:space="preserve">by which machine perfusion alleviates ischemic injury, and </w:t>
      </w:r>
      <w:r w:rsidR="006F4518">
        <w:rPr>
          <w:rFonts w:ascii="Times New Roman" w:hAnsi="Times New Roman" w:cs="Times New Roman"/>
        </w:rPr>
        <w:t xml:space="preserve">the corresponding metabolic biomarkers that correlate with improved function have not been extensively </w:t>
      </w:r>
      <w:r w:rsidR="003A3AE1">
        <w:rPr>
          <w:rFonts w:ascii="Times New Roman" w:hAnsi="Times New Roman" w:cs="Times New Roman"/>
        </w:rPr>
        <w:t>examined</w:t>
      </w:r>
      <w:r w:rsidR="006F4518">
        <w:rPr>
          <w:rFonts w:ascii="Times New Roman" w:hAnsi="Times New Roman" w:cs="Times New Roman"/>
        </w:rPr>
        <w:t xml:space="preserve">. </w:t>
      </w:r>
    </w:p>
    <w:p w:rsidR="00AD6E00" w:rsidRDefault="00AD6E00" w:rsidP="0069342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F4518">
        <w:rPr>
          <w:rFonts w:ascii="Times New Roman" w:hAnsi="Times New Roman" w:cs="Times New Roman"/>
        </w:rPr>
        <w:t>In this study, we characterize the dynamics of 20 discarded human livers</w:t>
      </w:r>
      <w:r w:rsidR="00184DE5">
        <w:rPr>
          <w:rFonts w:ascii="Times New Roman" w:hAnsi="Times New Roman" w:cs="Times New Roman"/>
        </w:rPr>
        <w:t xml:space="preserve"> (deemed unsuitable for transplantation)</w:t>
      </w:r>
      <w:r w:rsidR="006F4518">
        <w:rPr>
          <w:rFonts w:ascii="Times New Roman" w:hAnsi="Times New Roman" w:cs="Times New Roman"/>
        </w:rPr>
        <w:t xml:space="preserve"> during SNMP by performing a targeted </w:t>
      </w:r>
      <w:proofErr w:type="spellStart"/>
      <w:r w:rsidR="006F4518">
        <w:rPr>
          <w:rFonts w:ascii="Times New Roman" w:hAnsi="Times New Roman" w:cs="Times New Roman"/>
        </w:rPr>
        <w:t>metabolomics</w:t>
      </w:r>
      <w:proofErr w:type="spellEnd"/>
      <w:r w:rsidR="006F4518">
        <w:rPr>
          <w:rFonts w:ascii="Times New Roman" w:hAnsi="Times New Roman" w:cs="Times New Roman"/>
        </w:rPr>
        <w:t xml:space="preserve"> analysis on time-course biopsies, collected every hour for 3 hours of perfusion. Approximately 150 intracellular metabolites from primary metabolism and 300</w:t>
      </w:r>
      <w:r w:rsidR="00D90609">
        <w:rPr>
          <w:rFonts w:ascii="Times New Roman" w:hAnsi="Times New Roman" w:cs="Times New Roman"/>
        </w:rPr>
        <w:t xml:space="preserve"> lipid compounds are quantified and mapped to a metabolic network of </w:t>
      </w:r>
      <w:proofErr w:type="spellStart"/>
      <w:r w:rsidR="00D90609">
        <w:rPr>
          <w:rFonts w:ascii="Times New Roman" w:hAnsi="Times New Roman" w:cs="Times New Roman"/>
        </w:rPr>
        <w:t>hepatocyte</w:t>
      </w:r>
      <w:proofErr w:type="spellEnd"/>
      <w:r w:rsidR="00D90609">
        <w:rPr>
          <w:rFonts w:ascii="Times New Roman" w:hAnsi="Times New Roman" w:cs="Times New Roman"/>
        </w:rPr>
        <w:t xml:space="preserve"> metabolism. </w:t>
      </w:r>
      <w:r w:rsidR="00EF363C">
        <w:rPr>
          <w:rFonts w:ascii="Times New Roman" w:hAnsi="Times New Roman" w:cs="Times New Roman"/>
        </w:rPr>
        <w:t>Briefly</w:t>
      </w:r>
      <w:r w:rsidR="00D90609">
        <w:rPr>
          <w:rFonts w:ascii="Times New Roman" w:hAnsi="Times New Roman" w:cs="Times New Roman"/>
        </w:rPr>
        <w:t xml:space="preserve">, we find that TCA cycle intermediates have elevated levels at later time-points during perfusion. </w:t>
      </w:r>
      <w:r w:rsidR="003A3AE1">
        <w:rPr>
          <w:rFonts w:ascii="Times New Roman" w:hAnsi="Times New Roman" w:cs="Times New Roman"/>
        </w:rPr>
        <w:t>Moreover, perfusion</w:t>
      </w:r>
      <w:r w:rsidR="00D90609">
        <w:rPr>
          <w:rFonts w:ascii="Times New Roman" w:hAnsi="Times New Roman" w:cs="Times New Roman"/>
        </w:rPr>
        <w:t xml:space="preserve"> appears to improve intracellular ATP levels as well as other </w:t>
      </w:r>
      <w:proofErr w:type="spellStart"/>
      <w:r w:rsidR="00D90609">
        <w:rPr>
          <w:rFonts w:ascii="Times New Roman" w:hAnsi="Times New Roman" w:cs="Times New Roman"/>
        </w:rPr>
        <w:t>redox</w:t>
      </w:r>
      <w:proofErr w:type="spellEnd"/>
      <w:r w:rsidR="00D90609">
        <w:rPr>
          <w:rFonts w:ascii="Times New Roman" w:hAnsi="Times New Roman" w:cs="Times New Roman"/>
        </w:rPr>
        <w:t xml:space="preserve"> measures, namely NADPH/NADP and NADH/NAD.  Interestingly, reduced glutathione (GSH) significantly drops during perfusion relative to oxidized glutathione (GSSG), suggesting </w:t>
      </w:r>
      <w:r w:rsidR="004946D8">
        <w:rPr>
          <w:rFonts w:ascii="Times New Roman" w:hAnsi="Times New Roman" w:cs="Times New Roman"/>
        </w:rPr>
        <w:t>free radical formation</w:t>
      </w:r>
      <w:r w:rsidR="00184DE5">
        <w:rPr>
          <w:rFonts w:ascii="Times New Roman" w:hAnsi="Times New Roman" w:cs="Times New Roman"/>
        </w:rPr>
        <w:t xml:space="preserve"> requiring GSH scavenging.</w:t>
      </w:r>
      <w:r w:rsidR="004946D8">
        <w:rPr>
          <w:rFonts w:ascii="Times New Roman" w:hAnsi="Times New Roman" w:cs="Times New Roman"/>
        </w:rPr>
        <w:t xml:space="preserve"> We find that the levels of some intracellular metabolites to be strongly correlated to donor characteristics, such as </w:t>
      </w:r>
      <w:proofErr w:type="spellStart"/>
      <w:r w:rsidR="004946D8">
        <w:rPr>
          <w:rFonts w:ascii="Times New Roman" w:hAnsi="Times New Roman" w:cs="Times New Roman"/>
        </w:rPr>
        <w:t>ornithine</w:t>
      </w:r>
      <w:proofErr w:type="spellEnd"/>
      <w:r w:rsidR="004946D8">
        <w:rPr>
          <w:rFonts w:ascii="Times New Roman" w:hAnsi="Times New Roman" w:cs="Times New Roman"/>
        </w:rPr>
        <w:t xml:space="preserve"> </w:t>
      </w:r>
      <w:r w:rsidR="003A3AE1">
        <w:rPr>
          <w:rFonts w:ascii="Times New Roman" w:hAnsi="Times New Roman" w:cs="Times New Roman"/>
        </w:rPr>
        <w:t xml:space="preserve">for WIT and GSH/GSSG for degree of </w:t>
      </w:r>
      <w:proofErr w:type="spellStart"/>
      <w:r w:rsidR="003A3AE1">
        <w:rPr>
          <w:rFonts w:ascii="Times New Roman" w:hAnsi="Times New Roman" w:cs="Times New Roman"/>
        </w:rPr>
        <w:t>steatosis</w:t>
      </w:r>
      <w:proofErr w:type="spellEnd"/>
      <w:r w:rsidR="003A3AE1">
        <w:rPr>
          <w:rFonts w:ascii="Times New Roman" w:hAnsi="Times New Roman" w:cs="Times New Roman"/>
        </w:rPr>
        <w:t xml:space="preserve">. </w:t>
      </w:r>
      <w:r w:rsidR="007B3C33">
        <w:rPr>
          <w:rFonts w:ascii="Times New Roman" w:hAnsi="Times New Roman" w:cs="Times New Roman"/>
        </w:rPr>
        <w:t>In conjunction</w:t>
      </w:r>
      <w:r w:rsidR="00EF363C">
        <w:rPr>
          <w:rFonts w:ascii="Times New Roman" w:hAnsi="Times New Roman" w:cs="Times New Roman"/>
        </w:rPr>
        <w:t xml:space="preserve"> </w:t>
      </w:r>
      <w:r w:rsidR="003A3AE1">
        <w:rPr>
          <w:rFonts w:ascii="Times New Roman" w:hAnsi="Times New Roman" w:cs="Times New Roman"/>
        </w:rPr>
        <w:t>with metabolic flux data obtained from measuring</w:t>
      </w:r>
      <w:r w:rsidR="00EF363C">
        <w:rPr>
          <w:rFonts w:ascii="Times New Roman" w:hAnsi="Times New Roman" w:cs="Times New Roman"/>
        </w:rPr>
        <w:t xml:space="preserve"> extracellular</w:t>
      </w:r>
      <w:r w:rsidR="003A3AE1">
        <w:rPr>
          <w:rFonts w:ascii="Times New Roman" w:hAnsi="Times New Roman" w:cs="Times New Roman"/>
        </w:rPr>
        <w:t xml:space="preserve"> metabolite levels in the media, these</w:t>
      </w:r>
      <w:r w:rsidR="007B3C33">
        <w:rPr>
          <w:rFonts w:ascii="Times New Roman" w:hAnsi="Times New Roman" w:cs="Times New Roman"/>
        </w:rPr>
        <w:t xml:space="preserve"> intracellular </w:t>
      </w:r>
      <w:proofErr w:type="spellStart"/>
      <w:r w:rsidR="007B3C33">
        <w:rPr>
          <w:rFonts w:ascii="Times New Roman" w:hAnsi="Times New Roman" w:cs="Times New Roman"/>
        </w:rPr>
        <w:t>metabolomics</w:t>
      </w:r>
      <w:proofErr w:type="spellEnd"/>
      <w:r w:rsidR="003A3AE1">
        <w:rPr>
          <w:rFonts w:ascii="Times New Roman" w:hAnsi="Times New Roman" w:cs="Times New Roman"/>
        </w:rPr>
        <w:t xml:space="preserve"> data provide insight into the dynamics of liver perfusion </w:t>
      </w:r>
      <w:r w:rsidR="00184DE5">
        <w:rPr>
          <w:rFonts w:ascii="Times New Roman" w:hAnsi="Times New Roman" w:cs="Times New Roman"/>
        </w:rPr>
        <w:t xml:space="preserve">to </w:t>
      </w:r>
      <w:r w:rsidR="00184DE5">
        <w:rPr>
          <w:rFonts w:ascii="Times New Roman" w:hAnsi="Times New Roman" w:cs="Times New Roman"/>
        </w:rPr>
        <w:lastRenderedPageBreak/>
        <w:t>determine</w:t>
      </w:r>
      <w:r w:rsidR="003A3AE1">
        <w:rPr>
          <w:rFonts w:ascii="Times New Roman" w:hAnsi="Times New Roman" w:cs="Times New Roman"/>
        </w:rPr>
        <w:t xml:space="preserve"> which metabolic pathways may </w:t>
      </w:r>
      <w:r w:rsidR="00184DE5">
        <w:rPr>
          <w:rFonts w:ascii="Times New Roman" w:hAnsi="Times New Roman" w:cs="Times New Roman"/>
        </w:rPr>
        <w:t xml:space="preserve">be up or down-regulated. </w:t>
      </w:r>
      <w:r w:rsidR="00EF363C">
        <w:rPr>
          <w:rFonts w:ascii="Times New Roman" w:hAnsi="Times New Roman" w:cs="Times New Roman"/>
        </w:rPr>
        <w:t>The results open doors to</w:t>
      </w:r>
      <w:r w:rsidR="003A3AE1">
        <w:rPr>
          <w:rFonts w:ascii="Times New Roman" w:hAnsi="Times New Roman" w:cs="Times New Roman"/>
        </w:rPr>
        <w:t xml:space="preserve"> enable rational design strategies to improve organ recovery during perfusion, and provide novel quantitative markers to assess liver health prior to transplantation. </w:t>
      </w:r>
    </w:p>
    <w:p w:rsidR="00E02C42" w:rsidRPr="00E02C42" w:rsidRDefault="00E02C42">
      <w:pPr>
        <w:pStyle w:val="NormalWeb"/>
        <w:ind w:left="640" w:hanging="640"/>
        <w:divId w:val="339895084"/>
        <w:rPr>
          <w:noProof/>
          <w:sz w:val="22"/>
        </w:rPr>
      </w:pPr>
      <w:r>
        <w:fldChar w:fldCharType="begin" w:fldLock="1"/>
      </w:r>
      <w:r>
        <w:instrText xml:space="preserve">ADDIN Mendeley Bibliography CSL_BIBLIOGRAPHY </w:instrText>
      </w:r>
      <w:r>
        <w:fldChar w:fldCharType="separate"/>
      </w:r>
      <w:r w:rsidRPr="00E02C42">
        <w:rPr>
          <w:noProof/>
          <w:sz w:val="22"/>
        </w:rPr>
        <w:t xml:space="preserve">1. </w:t>
      </w:r>
      <w:r w:rsidRPr="00E02C42">
        <w:rPr>
          <w:noProof/>
          <w:sz w:val="22"/>
        </w:rPr>
        <w:tab/>
      </w:r>
      <w:r>
        <w:rPr>
          <w:noProof/>
          <w:sz w:val="22"/>
        </w:rPr>
        <w:t>Berendsen TA</w:t>
      </w:r>
      <w:r w:rsidRPr="00E02C42">
        <w:rPr>
          <w:noProof/>
          <w:sz w:val="22"/>
        </w:rPr>
        <w:t xml:space="preserve">, Bruinsma BG, Lee J, D’Andrea V, Liu Q, et al. (2012) A simplified subnormothermic machine perfusion system restores ischemically damaged liver grafts in a rat model of orthotopic liver transplantation. Transplantation research 1: 6. doi:10.1186/2047-1440-1-6. </w:t>
      </w:r>
    </w:p>
    <w:p w:rsidR="00E02C42" w:rsidRPr="0069342D" w:rsidRDefault="00E02C42" w:rsidP="0069342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sectPr w:rsidR="00E02C42" w:rsidRPr="0069342D" w:rsidSect="006F0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20"/>
  <w:characterSpacingControl w:val="doNotCompress"/>
  <w:compat/>
  <w:rsids>
    <w:rsidRoot w:val="0069342D"/>
    <w:rsid w:val="000514F4"/>
    <w:rsid w:val="00067272"/>
    <w:rsid w:val="000B4D89"/>
    <w:rsid w:val="000D0CFF"/>
    <w:rsid w:val="000D3AC5"/>
    <w:rsid w:val="000E15B2"/>
    <w:rsid w:val="000F69FF"/>
    <w:rsid w:val="001203A6"/>
    <w:rsid w:val="00126305"/>
    <w:rsid w:val="00156657"/>
    <w:rsid w:val="00184DE5"/>
    <w:rsid w:val="001C79BA"/>
    <w:rsid w:val="002018D6"/>
    <w:rsid w:val="00214BBD"/>
    <w:rsid w:val="00252192"/>
    <w:rsid w:val="002B3061"/>
    <w:rsid w:val="002C08FC"/>
    <w:rsid w:val="002E25D0"/>
    <w:rsid w:val="002F2283"/>
    <w:rsid w:val="00363AD7"/>
    <w:rsid w:val="00384943"/>
    <w:rsid w:val="003A3AE1"/>
    <w:rsid w:val="003C4603"/>
    <w:rsid w:val="003C4979"/>
    <w:rsid w:val="003E3E1D"/>
    <w:rsid w:val="004248B6"/>
    <w:rsid w:val="004277EB"/>
    <w:rsid w:val="0044689E"/>
    <w:rsid w:val="00465D77"/>
    <w:rsid w:val="004718CF"/>
    <w:rsid w:val="004946D8"/>
    <w:rsid w:val="004B7F7F"/>
    <w:rsid w:val="0051664E"/>
    <w:rsid w:val="00570EAD"/>
    <w:rsid w:val="005723AA"/>
    <w:rsid w:val="00584692"/>
    <w:rsid w:val="00587586"/>
    <w:rsid w:val="005A67F1"/>
    <w:rsid w:val="005D223A"/>
    <w:rsid w:val="005F41DD"/>
    <w:rsid w:val="00600A55"/>
    <w:rsid w:val="00614DB0"/>
    <w:rsid w:val="006619AF"/>
    <w:rsid w:val="006743F4"/>
    <w:rsid w:val="0069342D"/>
    <w:rsid w:val="006A30F2"/>
    <w:rsid w:val="006B1987"/>
    <w:rsid w:val="006C1A61"/>
    <w:rsid w:val="006E3DB3"/>
    <w:rsid w:val="006F0F50"/>
    <w:rsid w:val="006F219F"/>
    <w:rsid w:val="006F4518"/>
    <w:rsid w:val="00743E7A"/>
    <w:rsid w:val="0075081F"/>
    <w:rsid w:val="00755FDF"/>
    <w:rsid w:val="00792A75"/>
    <w:rsid w:val="00793F7A"/>
    <w:rsid w:val="007B3C33"/>
    <w:rsid w:val="007C5A1F"/>
    <w:rsid w:val="007C6D45"/>
    <w:rsid w:val="007D3FEE"/>
    <w:rsid w:val="00815A2E"/>
    <w:rsid w:val="00840968"/>
    <w:rsid w:val="00861BE9"/>
    <w:rsid w:val="00874566"/>
    <w:rsid w:val="008A7BAD"/>
    <w:rsid w:val="008D5B2F"/>
    <w:rsid w:val="008F405E"/>
    <w:rsid w:val="009358E2"/>
    <w:rsid w:val="009C738A"/>
    <w:rsid w:val="009D432C"/>
    <w:rsid w:val="00A810C7"/>
    <w:rsid w:val="00A975D6"/>
    <w:rsid w:val="00AA56ED"/>
    <w:rsid w:val="00AB0BE4"/>
    <w:rsid w:val="00AD6E00"/>
    <w:rsid w:val="00B33A45"/>
    <w:rsid w:val="00B506E2"/>
    <w:rsid w:val="00B70317"/>
    <w:rsid w:val="00BB48E4"/>
    <w:rsid w:val="00C415DB"/>
    <w:rsid w:val="00C760C3"/>
    <w:rsid w:val="00C97426"/>
    <w:rsid w:val="00CB4AC0"/>
    <w:rsid w:val="00CF4589"/>
    <w:rsid w:val="00D41603"/>
    <w:rsid w:val="00D90609"/>
    <w:rsid w:val="00E02C42"/>
    <w:rsid w:val="00E55F39"/>
    <w:rsid w:val="00E63D77"/>
    <w:rsid w:val="00E64B50"/>
    <w:rsid w:val="00E82F55"/>
    <w:rsid w:val="00E93ED2"/>
    <w:rsid w:val="00EB7E0E"/>
    <w:rsid w:val="00EE754B"/>
    <w:rsid w:val="00EF363C"/>
    <w:rsid w:val="00F7139D"/>
    <w:rsid w:val="00F75334"/>
    <w:rsid w:val="00FF7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2C4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0AFD75-D2E6-4462-9E9B-50C632783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gvsridharan</dc:creator>
  <cp:lastModifiedBy>gvsridharan</cp:lastModifiedBy>
  <cp:revision>3</cp:revision>
  <dcterms:created xsi:type="dcterms:W3CDTF">2014-05-14T00:56:00Z</dcterms:created>
  <dcterms:modified xsi:type="dcterms:W3CDTF">2014-05-14T03:04:00Z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gvsridharan@gmail.com@www.mendeley.com</vt:lpwstr>
  </property>
  <property fmtid="{D5CDD505-2E9C-101B-9397-08002B2CF9AE}" pid="4" name="Mendeley Citation Style_1">
    <vt:lpwstr>http://www.zotero.org/styles/plos-comp-bio</vt:lpwstr>
  </property>
  <property fmtid="{D5CDD505-2E9C-101B-9397-08002B2CF9AE}" pid="5" name="Mendeley Recent Style Id 0_1">
    <vt:lpwstr>http://www.zotero.org/styles/ama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http://www.zotero.org/styles/apsa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http://www.zotero.org/styles/bioinformatics</vt:lpwstr>
  </property>
  <property fmtid="{D5CDD505-2E9C-101B-9397-08002B2CF9AE}" pid="12" name="Mendeley Recent Style Name 3_1">
    <vt:lpwstr>Bioinformatics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(author-date)</vt:lpwstr>
  </property>
  <property fmtid="{D5CDD505-2E9C-101B-9397-08002B2CF9AE}" pid="15" name="Mendeley Recent Style Id 5_1">
    <vt:lpwstr>http://www.zotero.org/styles/chicago-fullnote-bibliography</vt:lpwstr>
  </property>
  <property fmtid="{D5CDD505-2E9C-101B-9397-08002B2CF9AE}" pid="16" name="Mendeley Recent Style Name 5_1">
    <vt:lpwstr>Chicago Manual of Style (full note)</vt:lpwstr>
  </property>
  <property fmtid="{D5CDD505-2E9C-101B-9397-08002B2CF9AE}" pid="17" name="Mendeley Recent Style Id 6_1">
    <vt:lpwstr>http://www.zotero.org/styles/molecular-psychiatry</vt:lpwstr>
  </property>
  <property fmtid="{D5CDD505-2E9C-101B-9397-08002B2CF9AE}" pid="18" name="Mendeley Recent Style Name 6_1">
    <vt:lpwstr>Molecular Psychiatry</vt:lpwstr>
  </property>
  <property fmtid="{D5CDD505-2E9C-101B-9397-08002B2CF9AE}" pid="19" name="Mendeley Recent Style Id 7_1">
    <vt:lpwstr>http://csl.mendeley.com/styles/10862651/nih-with-PMCID</vt:lpwstr>
  </property>
  <property fmtid="{D5CDD505-2E9C-101B-9397-08002B2CF9AE}" pid="20" name="Mendeley Recent Style Name 7_1">
    <vt:lpwstr>NIH with PMCID - Ted Pham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http://www.zotero.org/styles/plos-comp-bio</vt:lpwstr>
  </property>
  <property fmtid="{D5CDD505-2E9C-101B-9397-08002B2CF9AE}" pid="24" name="Mendeley Recent Style Name 9_1">
    <vt:lpwstr>PLoS Computational Biology</vt:lpwstr>
  </property>
</Properties>
</file>