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324" w:rsidRDefault="00EF314D">
      <w:pPr>
        <w:pStyle w:val="TitleLine"/>
      </w:pPr>
      <w:r>
        <w:t>Single-Step Delamination of a MWW Borosilicate Layered Zeolite Precursor under Mild Conditions without Surfactant and Sonication</w:t>
      </w:r>
    </w:p>
    <w:p w:rsidR="00335C26" w:rsidRPr="00335C26" w:rsidRDefault="00335C26">
      <w:pPr>
        <w:pStyle w:val="TitleLine"/>
        <w:rPr>
          <w:sz w:val="6"/>
        </w:rPr>
      </w:pPr>
    </w:p>
    <w:p w:rsidR="00335C26" w:rsidRPr="00335C26" w:rsidRDefault="00335C26" w:rsidP="00335C26">
      <w:pPr>
        <w:jc w:val="center"/>
        <w:rPr>
          <w:i/>
          <w:vertAlign w:val="superscript"/>
        </w:rPr>
      </w:pPr>
      <w:r w:rsidRPr="00335C26">
        <w:rPr>
          <w:i/>
        </w:rPr>
        <w:t xml:space="preserve">Xiaoying Ouyang </w:t>
      </w:r>
      <w:r w:rsidRPr="00335C26">
        <w:rPr>
          <w:i/>
          <w:vertAlign w:val="superscript"/>
        </w:rPr>
        <w:t>1</w:t>
      </w:r>
      <w:r w:rsidRPr="00335C26">
        <w:rPr>
          <w:i/>
        </w:rPr>
        <w:t xml:space="preserve">, Son-Jong Hwang </w:t>
      </w:r>
      <w:r w:rsidRPr="00335C26">
        <w:rPr>
          <w:i/>
          <w:vertAlign w:val="superscript"/>
        </w:rPr>
        <w:t>2</w:t>
      </w:r>
      <w:r w:rsidRPr="00335C26">
        <w:rPr>
          <w:i/>
        </w:rPr>
        <w:t xml:space="preserve">, Ron C. Runnebaum </w:t>
      </w:r>
      <w:r w:rsidRPr="00335C26">
        <w:rPr>
          <w:i/>
          <w:vertAlign w:val="superscript"/>
        </w:rPr>
        <w:t>1</w:t>
      </w:r>
      <w:r w:rsidRPr="00335C26">
        <w:rPr>
          <w:i/>
        </w:rPr>
        <w:t xml:space="preserve">, Dan Xie </w:t>
      </w:r>
      <w:r w:rsidRPr="00335C26">
        <w:rPr>
          <w:i/>
          <w:vertAlign w:val="superscript"/>
        </w:rPr>
        <w:t>3</w:t>
      </w:r>
      <w:r w:rsidRPr="00335C26">
        <w:rPr>
          <w:i/>
        </w:rPr>
        <w:t xml:space="preserve">, Ying-Jen Wanglee </w:t>
      </w:r>
      <w:r w:rsidRPr="00335C26">
        <w:rPr>
          <w:i/>
          <w:vertAlign w:val="superscript"/>
        </w:rPr>
        <w:t>1</w:t>
      </w:r>
      <w:r w:rsidRPr="00335C26">
        <w:rPr>
          <w:i/>
        </w:rPr>
        <w:t xml:space="preserve">, Thomas Rea </w:t>
      </w:r>
      <w:r w:rsidRPr="00335C26">
        <w:rPr>
          <w:i/>
          <w:vertAlign w:val="superscript"/>
        </w:rPr>
        <w:t>3</w:t>
      </w:r>
      <w:r w:rsidRPr="00335C26">
        <w:rPr>
          <w:i/>
        </w:rPr>
        <w:t>, Stacey I. Zones *</w:t>
      </w:r>
      <w:r w:rsidRPr="00335C26">
        <w:rPr>
          <w:i/>
          <w:vertAlign w:val="superscript"/>
        </w:rPr>
        <w:t>,</w:t>
      </w:r>
      <w:r w:rsidRPr="00335C26">
        <w:rPr>
          <w:i/>
        </w:rPr>
        <w:t xml:space="preserve"> </w:t>
      </w:r>
      <w:r w:rsidRPr="00335C26">
        <w:rPr>
          <w:i/>
          <w:vertAlign w:val="superscript"/>
        </w:rPr>
        <w:t>1, 3</w:t>
      </w:r>
      <w:r w:rsidRPr="00335C26">
        <w:rPr>
          <w:i/>
        </w:rPr>
        <w:t xml:space="preserve">, and </w:t>
      </w:r>
      <w:r w:rsidRPr="002541CA">
        <w:rPr>
          <w:i/>
          <w:u w:val="single"/>
        </w:rPr>
        <w:t>Alexander Katz</w:t>
      </w:r>
      <w:r w:rsidRPr="00335C26">
        <w:rPr>
          <w:i/>
        </w:rPr>
        <w:t xml:space="preserve"> *</w:t>
      </w:r>
      <w:r w:rsidRPr="00335C26">
        <w:rPr>
          <w:i/>
          <w:vertAlign w:val="superscript"/>
        </w:rPr>
        <w:t>, 1</w:t>
      </w:r>
    </w:p>
    <w:p w:rsidR="00335C26" w:rsidRPr="00335C26" w:rsidRDefault="00335C26" w:rsidP="00335C26">
      <w:pPr>
        <w:jc w:val="center"/>
        <w:rPr>
          <w:i/>
        </w:rPr>
      </w:pPr>
      <w:r w:rsidRPr="00335C26">
        <w:rPr>
          <w:i/>
          <w:vertAlign w:val="superscript"/>
        </w:rPr>
        <w:t xml:space="preserve">1 </w:t>
      </w:r>
      <w:r w:rsidRPr="00335C26">
        <w:rPr>
          <w:i/>
        </w:rPr>
        <w:t>Department of Chemical and Biomolecular Engineering, University of California at Berkeley, Berkeley, California 94720</w:t>
      </w:r>
    </w:p>
    <w:p w:rsidR="00335C26" w:rsidRPr="00335C26" w:rsidRDefault="00335C26" w:rsidP="00335C26">
      <w:pPr>
        <w:jc w:val="center"/>
        <w:rPr>
          <w:i/>
        </w:rPr>
      </w:pPr>
      <w:r w:rsidRPr="00335C26">
        <w:rPr>
          <w:i/>
          <w:vertAlign w:val="superscript"/>
        </w:rPr>
        <w:t>2</w:t>
      </w:r>
      <w:r w:rsidRPr="00335C26">
        <w:rPr>
          <w:i/>
        </w:rPr>
        <w:t xml:space="preserve"> Department of Chemical Engineering, California Institute of Technology, Pasadena, California 91125</w:t>
      </w:r>
    </w:p>
    <w:p w:rsidR="00335C26" w:rsidRPr="00335C26" w:rsidRDefault="00335C26" w:rsidP="00335C26">
      <w:pPr>
        <w:jc w:val="center"/>
        <w:rPr>
          <w:i/>
        </w:rPr>
      </w:pPr>
      <w:r w:rsidRPr="00335C26">
        <w:rPr>
          <w:i/>
          <w:vertAlign w:val="superscript"/>
        </w:rPr>
        <w:t>3</w:t>
      </w:r>
      <w:r w:rsidRPr="00335C26">
        <w:rPr>
          <w:i/>
        </w:rPr>
        <w:t xml:space="preserve"> Chevron Energy Technology Company, Richmond, California 94802</w:t>
      </w:r>
    </w:p>
    <w:p w:rsidR="00E60324" w:rsidRPr="00335C26" w:rsidRDefault="00E60324" w:rsidP="00335C26">
      <w:pPr>
        <w:pStyle w:val="BodyText"/>
        <w:rPr>
          <w:sz w:val="10"/>
        </w:rPr>
      </w:pPr>
    </w:p>
    <w:p w:rsidR="00335C26" w:rsidRPr="00466B6D" w:rsidRDefault="00335C26" w:rsidP="00466B6D">
      <w:pPr>
        <w:spacing w:line="240" w:lineRule="auto"/>
        <w:jc w:val="both"/>
        <w:rPr>
          <w:b/>
        </w:rPr>
      </w:pPr>
      <w:r w:rsidRPr="00466B6D">
        <w:rPr>
          <w:b/>
        </w:rPr>
        <w:t>Abstract</w:t>
      </w:r>
    </w:p>
    <w:p w:rsidR="00335C26" w:rsidRPr="00466B6D" w:rsidRDefault="00335C26" w:rsidP="00466B6D">
      <w:pPr>
        <w:spacing w:line="240" w:lineRule="auto"/>
        <w:jc w:val="both"/>
      </w:pPr>
      <w:r w:rsidRPr="00466B6D">
        <w:rPr>
          <w:b/>
        </w:rPr>
        <w:tab/>
      </w:r>
      <w:r w:rsidR="00E60324" w:rsidRPr="00466B6D">
        <w:t xml:space="preserve">This presentation focuses on synthesis of delaminated </w:t>
      </w:r>
      <w:r w:rsidRPr="00466B6D">
        <w:t>Layered borosilicate zeolite precursor ERB-1P (Si/B = 11)</w:t>
      </w:r>
      <w:r w:rsidR="00E60324" w:rsidRPr="00466B6D">
        <w:t>. Our approach lies on</w:t>
      </w:r>
      <w:r w:rsidRPr="00466B6D">
        <w:t xml:space="preserve"> isomorphous substitution of Al for B using a simple aqueous Al(NO</w:t>
      </w:r>
      <w:r w:rsidRPr="00466B6D">
        <w:rPr>
          <w:vertAlign w:val="subscript"/>
        </w:rPr>
        <w:t>3</w:t>
      </w:r>
      <w:r w:rsidRPr="00466B6D">
        <w:t>)</w:t>
      </w:r>
      <w:r w:rsidRPr="00466B6D">
        <w:rPr>
          <w:vertAlign w:val="subscript"/>
        </w:rPr>
        <w:t>3</w:t>
      </w:r>
      <w:r w:rsidRPr="00466B6D">
        <w:t xml:space="preserve"> treatment. </w:t>
      </w:r>
      <w:r w:rsidR="00E60324" w:rsidRPr="00466B6D">
        <w:t>TEM demonstrates transformation of rectilinear layers in the precursor to single and curved layers in the delaminated material, and c</w:t>
      </w:r>
      <w:r w:rsidRPr="00466B6D">
        <w:t>haracterization by PXRD sho</w:t>
      </w:r>
      <w:r w:rsidR="00E60324" w:rsidRPr="00466B6D">
        <w:t>ws loss of long-range order</w:t>
      </w:r>
      <w:r w:rsidRPr="00466B6D">
        <w:t>.  N</w:t>
      </w:r>
      <w:r w:rsidRPr="00466B6D">
        <w:rPr>
          <w:vertAlign w:val="subscript"/>
        </w:rPr>
        <w:t xml:space="preserve">2 </w:t>
      </w:r>
      <w:r w:rsidRPr="00466B6D">
        <w:t>physisorption and base titration confirm the expected decrease of micropore volume and increase in external surface area for delaminated materials relative to their calcined</w:t>
      </w:r>
      <w:r w:rsidR="00E60324" w:rsidRPr="00466B6D">
        <w:t xml:space="preserve"> 3D zeolite counterpart.</w:t>
      </w:r>
      <w:r w:rsidRPr="00466B6D">
        <w:t xml:space="preserve"> FTIR and multinuclear NMR spectroscopies demonstrate synthesis of Brønsted acid sites upon delamination. Comparative synthetic studies demonstrate that this new delamination method requires (i) a borosilicate layered zeolite precursor, in which boron atoms can be isomorphously substituted by aluminum, (ii) neutral amine pore fillers instead of rigid and large quaternary amine SDAs, and (iii) careful temperature control, with the preferred temperature window being around 135 </w:t>
      </w:r>
      <w:r w:rsidRPr="00466B6D">
        <w:rPr>
          <w:vertAlign w:val="superscript"/>
        </w:rPr>
        <w:t>o</w:t>
      </w:r>
      <w:r w:rsidRPr="00466B6D">
        <w:t>C for ERB-1P delamination.  Acylation of 2-methox</w:t>
      </w:r>
      <w:r w:rsidR="00466B6D" w:rsidRPr="00466B6D">
        <w:t xml:space="preserve">ynaphthalene was used as a model </w:t>
      </w:r>
      <w:r w:rsidRPr="00466B6D">
        <w:t>reaction</w:t>
      </w:r>
      <w:r w:rsidR="00466B6D" w:rsidRPr="00466B6D">
        <w:t xml:space="preserve"> which is only catalyzed by the acid sites located near the external surface, instead of the acid sites located within the 10-MR micropores</w:t>
      </w:r>
      <w:r w:rsidRPr="00466B6D">
        <w:t xml:space="preserve"> to investigate the catalytic benefits of delamination.</w:t>
      </w:r>
      <w:r w:rsidR="00466B6D" w:rsidRPr="00466B6D">
        <w:fldChar w:fldCharType="begin">
          <w:fldData xml:space="preserve">PEVuZE5vdGU+PENpdGU+PEF1dGhvcj5BbmR5PC9BdXRob3I+PFllYXI+MjAwMDwvWWVhcj48UmVj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</w:fldData>
        </w:fldChar>
      </w:r>
      <w:r w:rsidR="00466B6D">
        <w:instrText xml:space="preserve"> ADDIN EN.CITE </w:instrText>
      </w:r>
      <w:r w:rsidR="00466B6D">
        <w:fldChar w:fldCharType="begin">
          <w:fldData xml:space="preserve">PEVuZE5vdGU+PENpdGU+PEF1dGhvcj5BbmR5PC9BdXRob3I+PFllYXI+MjAwMDwvWWVhcj48UmVj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</w:fldData>
        </w:fldChar>
      </w:r>
      <w:r w:rsidR="00466B6D">
        <w:instrText xml:space="preserve"> ADDIN EN.CITE.DATA </w:instrText>
      </w:r>
      <w:r w:rsidR="00466B6D">
        <w:fldChar w:fldCharType="end"/>
      </w:r>
      <w:r w:rsidR="00466B6D" w:rsidRPr="00466B6D">
        <w:fldChar w:fldCharType="separate"/>
      </w:r>
      <w:hyperlink w:anchor="_ENREF_1" w:tooltip="Andy, 2000 #23" w:history="1">
        <w:r w:rsidR="00466B6D" w:rsidRPr="00466B6D">
          <w:rPr>
            <w:noProof/>
            <w:vertAlign w:val="superscript"/>
          </w:rPr>
          <w:t>1</w:t>
        </w:r>
      </w:hyperlink>
      <w:r w:rsidR="00466B6D" w:rsidRPr="00466B6D">
        <w:rPr>
          <w:noProof/>
          <w:vertAlign w:val="superscript"/>
        </w:rPr>
        <w:t>,</w:t>
      </w:r>
      <w:hyperlink w:anchor="_ENREF_2" w:tooltip="Ouyang, 2013 #112" w:history="1">
        <w:r w:rsidR="00466B6D" w:rsidRPr="00466B6D">
          <w:rPr>
            <w:noProof/>
            <w:vertAlign w:val="superscript"/>
          </w:rPr>
          <w:t>2</w:t>
        </w:r>
      </w:hyperlink>
      <w:r w:rsidR="00466B6D" w:rsidRPr="00466B6D">
        <w:fldChar w:fldCharType="end"/>
      </w:r>
      <w:r w:rsidRPr="00466B6D">
        <w:t xml:space="preserve">  A partially dealuminated delaminated material</w:t>
      </w:r>
      <w:r w:rsidR="005D68E2" w:rsidRPr="00466B6D">
        <w:t xml:space="preserve"> (e.g. ERB-1-del-135)</w:t>
      </w:r>
      <w:r w:rsidRPr="00466B6D">
        <w:t xml:space="preserve"> displays a 2.3-fold enhancement in its initial rate of catalysis relative to</w:t>
      </w:r>
      <w:r w:rsidR="00E60324" w:rsidRPr="00466B6D">
        <w:t xml:space="preserve"> the 3D calcined material. This</w:t>
      </w:r>
      <w:r w:rsidRPr="00466B6D">
        <w:t xml:space="preserve"> is nearly equal to its 2.5-fold measured increase</w:t>
      </w:r>
      <w:r w:rsidR="00E60324" w:rsidRPr="00466B6D">
        <w:t xml:space="preserve"> in external surface area.  Our </w:t>
      </w:r>
      <w:r w:rsidRPr="00466B6D">
        <w:t>simple, surfactant- and sonication-free, mild delamination me</w:t>
      </w:r>
      <w:r w:rsidR="00E60324" w:rsidRPr="00466B6D">
        <w:t>thod is expected to find broad synthetic utility.</w:t>
      </w:r>
      <w:r w:rsidRPr="00466B6D">
        <w:t xml:space="preserve"> </w:t>
      </w:r>
    </w:p>
    <w:p w:rsidR="00466B6D" w:rsidRPr="00466B6D" w:rsidRDefault="00466B6D" w:rsidP="00466B6D">
      <w:pPr>
        <w:spacing w:line="240" w:lineRule="auto"/>
        <w:jc w:val="both"/>
      </w:pPr>
    </w:p>
    <w:p w:rsidR="00466B6D" w:rsidRPr="00466B6D" w:rsidRDefault="00CC41C0" w:rsidP="00466B6D">
      <w:pPr>
        <w:spacing w:line="240" w:lineRule="auto"/>
        <w:jc w:val="center"/>
      </w:pPr>
      <w:r w:rsidRPr="00466B6D">
        <w:rPr>
          <w:noProof/>
          <w:lang w:val="en-US" w:eastAsia="zh-CN"/>
        </w:rPr>
        <w:drawing>
          <wp:inline distT="0" distB="0" distL="0" distR="0">
            <wp:extent cx="3194050" cy="1178560"/>
            <wp:effectExtent l="0" t="0" r="6350" b="2540"/>
            <wp:docPr id="1" name="Picture 1" descr="Table of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le of Graph"/>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94050" cy="1178560"/>
                    </a:xfrm>
                    <a:prstGeom prst="rect">
                      <a:avLst/>
                    </a:prstGeom>
                    <a:noFill/>
                    <a:ln>
                      <a:noFill/>
                    </a:ln>
                  </pic:spPr>
                </pic:pic>
              </a:graphicData>
            </a:graphic>
          </wp:inline>
        </w:drawing>
      </w:r>
    </w:p>
    <w:p w:rsidR="00466B6D" w:rsidRDefault="00466B6D" w:rsidP="00466B6D">
      <w:pPr>
        <w:spacing w:line="240" w:lineRule="auto"/>
        <w:jc w:val="both"/>
      </w:pPr>
    </w:p>
    <w:p w:rsidR="00466B6D" w:rsidRPr="00466B6D" w:rsidRDefault="00466B6D" w:rsidP="00466B6D">
      <w:pPr>
        <w:spacing w:line="240" w:lineRule="auto"/>
        <w:jc w:val="both"/>
      </w:pPr>
    </w:p>
    <w:p w:rsidR="00466B6D" w:rsidRPr="00466B6D" w:rsidRDefault="00466B6D" w:rsidP="00466B6D">
      <w:pPr>
        <w:spacing w:line="240" w:lineRule="auto"/>
        <w:jc w:val="both"/>
        <w:rPr>
          <w:noProof/>
        </w:rPr>
      </w:pPr>
      <w:r w:rsidRPr="00466B6D">
        <w:fldChar w:fldCharType="begin"/>
      </w:r>
      <w:r w:rsidRPr="00466B6D">
        <w:instrText xml:space="preserve"> ADDIN EN.REFLIST </w:instrText>
      </w:r>
      <w:r w:rsidRPr="00466B6D">
        <w:fldChar w:fldCharType="separate"/>
      </w:r>
      <w:bookmarkStart w:id="0" w:name="_ENREF_1"/>
      <w:r w:rsidRPr="00466B6D">
        <w:rPr>
          <w:noProof/>
        </w:rPr>
        <w:t>(1)</w:t>
      </w:r>
      <w:r w:rsidRPr="00466B6D">
        <w:rPr>
          <w:noProof/>
        </w:rPr>
        <w:tab/>
        <w:t xml:space="preserve">Andy, P.; Garcia-Martinez, J.; Lee, G.; Gonzalez, H.; Jones, C. W.; Davis, M. E. </w:t>
      </w:r>
      <w:r w:rsidRPr="00466B6D">
        <w:rPr>
          <w:i/>
          <w:noProof/>
        </w:rPr>
        <w:t>J. Catal.</w:t>
      </w:r>
      <w:r w:rsidRPr="00466B6D">
        <w:rPr>
          <w:noProof/>
        </w:rPr>
        <w:t xml:space="preserve"> </w:t>
      </w:r>
      <w:r w:rsidRPr="00466B6D">
        <w:rPr>
          <w:b/>
          <w:noProof/>
        </w:rPr>
        <w:t>2000</w:t>
      </w:r>
      <w:r w:rsidRPr="00466B6D">
        <w:rPr>
          <w:noProof/>
        </w:rPr>
        <w:t xml:space="preserve">, </w:t>
      </w:r>
      <w:r w:rsidRPr="00466B6D">
        <w:rPr>
          <w:i/>
          <w:noProof/>
        </w:rPr>
        <w:t>192</w:t>
      </w:r>
      <w:r w:rsidRPr="00466B6D">
        <w:rPr>
          <w:noProof/>
        </w:rPr>
        <w:t>, 215-223.</w:t>
      </w:r>
      <w:bookmarkEnd w:id="0"/>
    </w:p>
    <w:p w:rsidR="00466B6D" w:rsidRPr="00466B6D" w:rsidRDefault="00466B6D" w:rsidP="00466B6D">
      <w:pPr>
        <w:spacing w:line="240" w:lineRule="auto"/>
        <w:jc w:val="both"/>
        <w:rPr>
          <w:noProof/>
        </w:rPr>
      </w:pPr>
      <w:bookmarkStart w:id="1" w:name="_ENREF_2"/>
      <w:r w:rsidRPr="00466B6D">
        <w:rPr>
          <w:noProof/>
        </w:rPr>
        <w:t>(2)</w:t>
      </w:r>
      <w:r w:rsidRPr="00466B6D">
        <w:rPr>
          <w:noProof/>
        </w:rPr>
        <w:tab/>
        <w:t xml:space="preserve">Ouyang, X.; Hwang, S.-J.; Runnebaum, R. C.; Xie, D.; Wanglee, Y.-J.; Rea, T.; Zones, S. I.; Katz, A. </w:t>
      </w:r>
      <w:r w:rsidRPr="00466B6D">
        <w:rPr>
          <w:i/>
          <w:noProof/>
        </w:rPr>
        <w:t>J. Am</w:t>
      </w:r>
      <w:bookmarkStart w:id="2" w:name="_GoBack"/>
      <w:bookmarkEnd w:id="2"/>
      <w:r w:rsidRPr="00466B6D">
        <w:rPr>
          <w:i/>
          <w:noProof/>
        </w:rPr>
        <w:t>. Chem. Soc.</w:t>
      </w:r>
      <w:r w:rsidRPr="00466B6D">
        <w:rPr>
          <w:noProof/>
        </w:rPr>
        <w:t xml:space="preserve"> </w:t>
      </w:r>
      <w:r w:rsidRPr="00466B6D">
        <w:rPr>
          <w:b/>
          <w:noProof/>
        </w:rPr>
        <w:t>2013</w:t>
      </w:r>
      <w:bookmarkEnd w:id="1"/>
      <w:r w:rsidR="00CC41C0">
        <w:rPr>
          <w:noProof/>
        </w:rPr>
        <w:t>, 136, 1449-1461</w:t>
      </w:r>
      <w:r w:rsidR="00781FC0">
        <w:rPr>
          <w:noProof/>
        </w:rPr>
        <w:t>.</w:t>
      </w:r>
    </w:p>
    <w:p w:rsidR="00466B6D" w:rsidRPr="00466B6D" w:rsidRDefault="00466B6D" w:rsidP="00466B6D">
      <w:pPr>
        <w:spacing w:line="240" w:lineRule="auto"/>
        <w:jc w:val="both"/>
        <w:rPr>
          <w:noProof/>
        </w:rPr>
      </w:pPr>
    </w:p>
    <w:p w:rsidR="00335C26" w:rsidRDefault="00466B6D" w:rsidP="00466B6D">
      <w:pPr>
        <w:spacing w:line="240" w:lineRule="auto"/>
        <w:jc w:val="both"/>
      </w:pPr>
      <w:r w:rsidRPr="00466B6D">
        <w:fldChar w:fldCharType="end"/>
      </w:r>
    </w:p>
    <w:sectPr w:rsidR="00335C26" w:rsidSect="00335C26">
      <w:type w:val="continuous"/>
      <w:pgSz w:w="11907" w:h="16840" w:code="9"/>
      <w:pgMar w:top="990" w:right="1418" w:bottom="990" w:left="1418" w:header="720" w:footer="720" w:gutter="0"/>
      <w:paperSrc w:first="7" w:other="7"/>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08"/>
  <w:hyphenationZone w:val="425"/>
  <w:doNotHyphenateCaps/>
  <w:evenAndOddHeaders/>
  <w:drawingGridHorizontalSpacing w:val="120"/>
  <w:drawingGridVerticalSpacing w:val="120"/>
  <w:displayVerticalDrawingGridEvery w:val="0"/>
  <w:doNotUseMarginsForDrawingGridOrigin/>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Amer Chem Society Copy3&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as2929fsopar2dedzvj52atcwvwtvvwddeep&quot;&gt;ERB-1 draft&lt;record-ids&gt;&lt;item&gt;23&lt;/item&gt;&lt;item&gt;112&lt;/item&gt;&lt;/record-ids&gt;&lt;/item&gt;&lt;/Libraries&gt;"/>
  </w:docVars>
  <w:rsids>
    <w:rsidRoot w:val="00EF314D"/>
    <w:rsid w:val="002541CA"/>
    <w:rsid w:val="00335C26"/>
    <w:rsid w:val="00466B6D"/>
    <w:rsid w:val="005D68E2"/>
    <w:rsid w:val="005E54D9"/>
    <w:rsid w:val="00781FC0"/>
    <w:rsid w:val="00A23F35"/>
    <w:rsid w:val="00CC41C0"/>
    <w:rsid w:val="00E60324"/>
    <w:rsid w:val="00EF314D"/>
    <w:rsid w:val="00EF4C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spacing w:line="360" w:lineRule="auto"/>
      <w:textAlignment w:val="baseline"/>
    </w:pPr>
    <w:rPr>
      <w:rFonts w:ascii="Arial" w:hAnsi="Arial" w:cs="Arial"/>
      <w:sz w:val="24"/>
      <w:szCs w:val="24"/>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Line">
    <w:name w:val="Title Line"/>
    <w:basedOn w:val="Normal"/>
    <w:pPr>
      <w:overflowPunct/>
      <w:autoSpaceDE/>
      <w:autoSpaceDN/>
      <w:adjustRightInd/>
      <w:jc w:val="center"/>
      <w:textAlignment w:val="auto"/>
    </w:pPr>
    <w:rPr>
      <w:b/>
      <w:bCs/>
      <w:sz w:val="28"/>
      <w:szCs w:val="28"/>
    </w:rPr>
  </w:style>
  <w:style w:type="paragraph" w:customStyle="1" w:styleId="authorsandaffiliations">
    <w:name w:val="authors and affiliations"/>
    <w:basedOn w:val="Normal"/>
    <w:pPr>
      <w:overflowPunct/>
      <w:autoSpaceDE/>
      <w:autoSpaceDN/>
      <w:adjustRightInd/>
      <w:jc w:val="center"/>
      <w:textAlignment w:val="auto"/>
    </w:pPr>
    <w:rPr>
      <w:i/>
      <w:iCs/>
    </w:rPr>
  </w:style>
  <w:style w:type="paragraph" w:styleId="BodyText">
    <w:name w:val="Body Text"/>
    <w:basedOn w:val="Normal"/>
    <w:semiHidden/>
    <w:pPr>
      <w:overflowPunct/>
      <w:autoSpaceDE/>
      <w:autoSpaceDN/>
      <w:adjustRightInd/>
      <w:jc w:val="both"/>
      <w:textAlignment w:val="auto"/>
    </w:pPr>
  </w:style>
  <w:style w:type="paragraph" w:customStyle="1" w:styleId="Subheading">
    <w:name w:val="Subheading"/>
    <w:basedOn w:val="Normal"/>
    <w:pPr>
      <w:overflowPunct/>
      <w:autoSpaceDE/>
      <w:autoSpaceDN/>
      <w:adjustRightInd/>
      <w:spacing w:before="120"/>
      <w:textAlignment w:val="auto"/>
      <w:outlineLvl w:val="1"/>
    </w:pPr>
    <w:rPr>
      <w:b/>
      <w:bCs/>
    </w:rPr>
  </w:style>
  <w:style w:type="paragraph" w:customStyle="1" w:styleId="Headline">
    <w:name w:val="Headline"/>
    <w:basedOn w:val="Normal"/>
    <w:pPr>
      <w:pBdr>
        <w:bottom w:val="single" w:sz="4" w:space="1" w:color="auto"/>
      </w:pBdr>
      <w:tabs>
        <w:tab w:val="center" w:pos="4536"/>
        <w:tab w:val="right" w:pos="9072"/>
      </w:tabs>
      <w:jc w:val="center"/>
    </w:pPr>
    <w:rPr>
      <w:sz w:val="16"/>
      <w:szCs w:val="16"/>
    </w:rPr>
  </w:style>
  <w:style w:type="paragraph" w:styleId="Header">
    <w:name w:val="header"/>
    <w:basedOn w:val="Normal"/>
    <w:semiHidden/>
    <w:pPr>
      <w:tabs>
        <w:tab w:val="center" w:pos="4536"/>
        <w:tab w:val="right" w:pos="9072"/>
      </w:tabs>
    </w:pPr>
  </w:style>
  <w:style w:type="paragraph" w:styleId="Footer">
    <w:name w:val="footer"/>
    <w:basedOn w:val="Normal"/>
    <w:semiHidden/>
    <w:pPr>
      <w:tabs>
        <w:tab w:val="center" w:pos="4536"/>
        <w:tab w:val="right" w:pos="9072"/>
      </w:tabs>
    </w:pPr>
  </w:style>
  <w:style w:type="paragraph" w:styleId="BalloonText">
    <w:name w:val="Balloon Text"/>
    <w:basedOn w:val="Normal"/>
    <w:link w:val="BalloonTextChar"/>
    <w:uiPriority w:val="99"/>
    <w:semiHidden/>
    <w:unhideWhenUsed/>
    <w:rsid w:val="00E60324"/>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E60324"/>
    <w:rPr>
      <w:rFonts w:ascii="Segoe UI" w:hAnsi="Segoe UI" w:cs="Segoe UI"/>
      <w:sz w:val="18"/>
      <w:szCs w:val="18"/>
      <w:lang w:val="de-DE" w:eastAsia="de-DE"/>
    </w:rPr>
  </w:style>
  <w:style w:type="character" w:styleId="Hyperlink">
    <w:name w:val="Hyperlink"/>
    <w:uiPriority w:val="99"/>
    <w:unhideWhenUsed/>
    <w:rsid w:val="00466B6D"/>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spacing w:line="360" w:lineRule="auto"/>
      <w:textAlignment w:val="baseline"/>
    </w:pPr>
    <w:rPr>
      <w:rFonts w:ascii="Arial" w:hAnsi="Arial" w:cs="Arial"/>
      <w:sz w:val="24"/>
      <w:szCs w:val="24"/>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Line">
    <w:name w:val="Title Line"/>
    <w:basedOn w:val="Normal"/>
    <w:pPr>
      <w:overflowPunct/>
      <w:autoSpaceDE/>
      <w:autoSpaceDN/>
      <w:adjustRightInd/>
      <w:jc w:val="center"/>
      <w:textAlignment w:val="auto"/>
    </w:pPr>
    <w:rPr>
      <w:b/>
      <w:bCs/>
      <w:sz w:val="28"/>
      <w:szCs w:val="28"/>
    </w:rPr>
  </w:style>
  <w:style w:type="paragraph" w:customStyle="1" w:styleId="authorsandaffiliations">
    <w:name w:val="authors and affiliations"/>
    <w:basedOn w:val="Normal"/>
    <w:pPr>
      <w:overflowPunct/>
      <w:autoSpaceDE/>
      <w:autoSpaceDN/>
      <w:adjustRightInd/>
      <w:jc w:val="center"/>
      <w:textAlignment w:val="auto"/>
    </w:pPr>
    <w:rPr>
      <w:i/>
      <w:iCs/>
    </w:rPr>
  </w:style>
  <w:style w:type="paragraph" w:styleId="BodyText">
    <w:name w:val="Body Text"/>
    <w:basedOn w:val="Normal"/>
    <w:semiHidden/>
    <w:pPr>
      <w:overflowPunct/>
      <w:autoSpaceDE/>
      <w:autoSpaceDN/>
      <w:adjustRightInd/>
      <w:jc w:val="both"/>
      <w:textAlignment w:val="auto"/>
    </w:pPr>
  </w:style>
  <w:style w:type="paragraph" w:customStyle="1" w:styleId="Subheading">
    <w:name w:val="Subheading"/>
    <w:basedOn w:val="Normal"/>
    <w:pPr>
      <w:overflowPunct/>
      <w:autoSpaceDE/>
      <w:autoSpaceDN/>
      <w:adjustRightInd/>
      <w:spacing w:before="120"/>
      <w:textAlignment w:val="auto"/>
      <w:outlineLvl w:val="1"/>
    </w:pPr>
    <w:rPr>
      <w:b/>
      <w:bCs/>
    </w:rPr>
  </w:style>
  <w:style w:type="paragraph" w:customStyle="1" w:styleId="Headline">
    <w:name w:val="Headline"/>
    <w:basedOn w:val="Normal"/>
    <w:pPr>
      <w:pBdr>
        <w:bottom w:val="single" w:sz="4" w:space="1" w:color="auto"/>
      </w:pBdr>
      <w:tabs>
        <w:tab w:val="center" w:pos="4536"/>
        <w:tab w:val="right" w:pos="9072"/>
      </w:tabs>
      <w:jc w:val="center"/>
    </w:pPr>
    <w:rPr>
      <w:sz w:val="16"/>
      <w:szCs w:val="16"/>
    </w:rPr>
  </w:style>
  <w:style w:type="paragraph" w:styleId="Header">
    <w:name w:val="header"/>
    <w:basedOn w:val="Normal"/>
    <w:semiHidden/>
    <w:pPr>
      <w:tabs>
        <w:tab w:val="center" w:pos="4536"/>
        <w:tab w:val="right" w:pos="9072"/>
      </w:tabs>
    </w:pPr>
  </w:style>
  <w:style w:type="paragraph" w:styleId="Footer">
    <w:name w:val="footer"/>
    <w:basedOn w:val="Normal"/>
    <w:semiHidden/>
    <w:pPr>
      <w:tabs>
        <w:tab w:val="center" w:pos="4536"/>
        <w:tab w:val="right" w:pos="9072"/>
      </w:tabs>
    </w:pPr>
  </w:style>
  <w:style w:type="paragraph" w:styleId="BalloonText">
    <w:name w:val="Balloon Text"/>
    <w:basedOn w:val="Normal"/>
    <w:link w:val="BalloonTextChar"/>
    <w:uiPriority w:val="99"/>
    <w:semiHidden/>
    <w:unhideWhenUsed/>
    <w:rsid w:val="00E60324"/>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E60324"/>
    <w:rPr>
      <w:rFonts w:ascii="Segoe UI" w:hAnsi="Segoe UI" w:cs="Segoe UI"/>
      <w:sz w:val="18"/>
      <w:szCs w:val="18"/>
      <w:lang w:val="de-DE" w:eastAsia="de-DE"/>
    </w:rPr>
  </w:style>
  <w:style w:type="character" w:styleId="Hyperlink">
    <w:name w:val="Hyperlink"/>
    <w:uiPriority w:val="99"/>
    <w:unhideWhenUsed/>
    <w:rsid w:val="00466B6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410</Words>
  <Characters>2338</Characters>
  <Application>Microsoft Office Word</Application>
  <DocSecurity>0</DocSecurity>
  <Lines>19</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Normvorlage</vt:lpstr>
      <vt:lpstr>Normvorlage</vt:lpstr>
    </vt:vector>
  </TitlesOfParts>
  <Company>DECHEMA e.V.</Company>
  <LinksUpToDate>false</LinksUpToDate>
  <CharactersWithSpaces>2743</CharactersWithSpaces>
  <SharedDoc>false</SharedDoc>
  <HLinks>
    <vt:vector size="12" baseType="variant">
      <vt:variant>
        <vt:i4>4390923</vt:i4>
      </vt:variant>
      <vt:variant>
        <vt:i4>7</vt:i4>
      </vt:variant>
      <vt:variant>
        <vt:i4>0</vt:i4>
      </vt:variant>
      <vt:variant>
        <vt:i4>5</vt:i4>
      </vt:variant>
      <vt:variant>
        <vt:lpwstr/>
      </vt:variant>
      <vt:variant>
        <vt:lpwstr>_ENREF_2</vt:lpwstr>
      </vt:variant>
      <vt:variant>
        <vt:i4>4194315</vt:i4>
      </vt:variant>
      <vt:variant>
        <vt:i4>4</vt:i4>
      </vt:variant>
      <vt:variant>
        <vt:i4>0</vt:i4>
      </vt:variant>
      <vt:variant>
        <vt:i4>5</vt:i4>
      </vt:variant>
      <vt:variant>
        <vt:lpwstr/>
      </vt:variant>
      <vt:variant>
        <vt:lpwstr>_ENREF_1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Normvorlage</dc:title>
  <dc:creator>Dr. L. Nick</dc:creator>
  <cp:lastModifiedBy>Dongxia Liu</cp:lastModifiedBy>
  <cp:revision>2</cp:revision>
  <cp:lastPrinted>2014-01-10T23:11:00Z</cp:lastPrinted>
  <dcterms:created xsi:type="dcterms:W3CDTF">2014-05-18T03:29:00Z</dcterms:created>
  <dcterms:modified xsi:type="dcterms:W3CDTF">2014-05-18T03:29:00Z</dcterms:modified>
</cp:coreProperties>
</file>