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0" w:rsidRPr="008E4F51" w:rsidRDefault="00743F80" w:rsidP="00BF4B21">
      <w:pPr>
        <w:rPr>
          <w:b/>
        </w:rPr>
      </w:pPr>
      <w:r w:rsidRPr="008E4F51">
        <w:rPr>
          <w:b/>
        </w:rPr>
        <w:t>Using PAT to Characterize Scale-up of Mixing Elbows</w:t>
      </w:r>
      <w:r w:rsidR="00E36A7E">
        <w:rPr>
          <w:b/>
        </w:rPr>
        <w:t xml:space="preserve"> Injectors</w:t>
      </w:r>
      <w:r w:rsidRPr="008E4F51">
        <w:rPr>
          <w:b/>
        </w:rPr>
        <w:t xml:space="preserve"> for Continuous Crystallization of APIs </w:t>
      </w:r>
    </w:p>
    <w:p w:rsidR="006529B6" w:rsidRDefault="006B23CB" w:rsidP="00BF4B21">
      <w:r>
        <w:t xml:space="preserve">High shear mixing elbow injectors </w:t>
      </w:r>
      <w:r w:rsidR="006529B6">
        <w:t xml:space="preserve">are used for crystallization processes to </w:t>
      </w:r>
      <w:r w:rsidR="00AD31B3">
        <w:t>improve control of particle size (Polster</w:t>
      </w:r>
      <w:r w:rsidR="002E1F2E">
        <w:t xml:space="preserve"> </w:t>
      </w:r>
      <w:r>
        <w:t>2013).</w:t>
      </w:r>
      <w:r w:rsidR="00624D4C">
        <w:t xml:space="preserve"> Elbow injectors are similar to t-mixers and can be configured in a variety of ways to achieve mixing requirements. </w:t>
      </w:r>
      <w:r w:rsidR="006529B6">
        <w:t>Poor mixing can lead to uncontrolled crystallizations with increased secondary nucleation.</w:t>
      </w:r>
      <w:r>
        <w:t xml:space="preserve"> These mixing elbows can provide rapid controlled </w:t>
      </w:r>
      <w:proofErr w:type="spellStart"/>
      <w:r>
        <w:t>micromixing</w:t>
      </w:r>
      <w:proofErr w:type="spellEnd"/>
      <w:r>
        <w:t>.</w:t>
      </w:r>
      <w:r w:rsidR="006529B6">
        <w:t xml:space="preserve"> </w:t>
      </w:r>
      <w:r w:rsidR="00196A7C">
        <w:t xml:space="preserve">Previous studies have been performed using the Fourth Bourne Reaction </w:t>
      </w:r>
      <w:r w:rsidR="00A16BDD">
        <w:fldChar w:fldCharType="begin"/>
      </w:r>
      <w:r w:rsidR="00196A7C">
        <w:instrText xml:space="preserve"> ADDIN EN.CITE &lt;EndNote&gt;&lt;Cite&gt;&lt;Author&gt;Bourne&lt;/Author&gt;&lt;Year&gt;2003&lt;/Year&gt;&lt;RecNum&gt;4&lt;/RecNum&gt;&lt;DisplayText&gt;(Bourne 2003)&lt;/DisplayText&gt;&lt;record&gt;&lt;rec-number&gt;4&lt;/rec-number&gt;&lt;foreign-keys&gt;&lt;key app="EN" db-id="9sswev0snp55s7et5wvvppvqfswfwpfx5eff" timestamp="1402583017"&gt;4&lt;/key&gt;&lt;/foreign-keys&gt;&lt;ref-type name="Journal Article"&gt;17&lt;/ref-type&gt;&lt;contributors&gt;&lt;authors&gt;&lt;author&gt;Bourne, John R.&lt;/author&gt;&lt;/authors&gt;&lt;/contributors&gt;&lt;titles&gt;&lt;title&gt;Mixing and the Selectivity of Chemical Reactions&lt;/title&gt;&lt;secondary-title&gt;ChemInform&lt;/secondary-title&gt;&lt;/titles&gt;&lt;periodical&gt;&lt;full-title&gt;ChemInform&lt;/full-title&gt;&lt;/periodical&gt;&lt;pages&gt;471 - 508&lt;/pages&gt;&lt;volume&gt;34&lt;/volume&gt;&lt;number&gt;40&lt;/number&gt;&lt;keywords&gt;&lt;keyword&gt;theoretical chemistry, review&lt;/keyword&gt;&lt;keyword&gt;general, theoretical studies&lt;/keyword&gt;&lt;/keywords&gt;&lt;dates&gt;&lt;year&gt;2003&lt;/year&gt;&lt;/dates&gt;&lt;publisher&gt;WILEY-VCH Verlag&lt;/publisher&gt;&lt;isbn&gt;1522-2667&lt;/isbn&gt;&lt;urls&gt;&lt;related-urls&gt;&lt;url&gt;http://dx.doi.org/10.1002/chin.200340298&lt;/url&gt;&lt;/related-urls&gt;&lt;/urls&gt;&lt;electronic-resource-num&gt;10.1002/chin.200340298&lt;/electronic-resource-num&gt;&lt;/record&gt;&lt;/Cite&gt;&lt;/EndNote&gt;</w:instrText>
      </w:r>
      <w:r w:rsidR="00A16BDD">
        <w:fldChar w:fldCharType="separate"/>
      </w:r>
      <w:r w:rsidR="00196A7C">
        <w:rPr>
          <w:noProof/>
        </w:rPr>
        <w:t>(</w:t>
      </w:r>
      <w:hyperlink w:anchor="_ENREF_1" w:tooltip="Bourne, 2003 #4" w:history="1">
        <w:r w:rsidR="00196A7C">
          <w:rPr>
            <w:noProof/>
          </w:rPr>
          <w:t>Bourne 2003</w:t>
        </w:r>
      </w:hyperlink>
      <w:r w:rsidR="00196A7C">
        <w:rPr>
          <w:noProof/>
        </w:rPr>
        <w:t>)</w:t>
      </w:r>
      <w:r w:rsidR="00A16BDD">
        <w:fldChar w:fldCharType="end"/>
      </w:r>
      <w:r w:rsidR="00196A7C">
        <w:t xml:space="preserve"> to characterize mixing times </w:t>
      </w:r>
      <w:r w:rsidR="00A16BDD">
        <w:fldChar w:fldCharType="begin"/>
      </w:r>
      <w:r w:rsidR="00196A7C">
        <w:instrText xml:space="preserve"> ADDIN EN.CITE &lt;EndNote&gt;&lt;Cite&gt;&lt;Author&gt;Singh&lt;/Author&gt;&lt;Year&gt;2005&lt;/Year&gt;&lt;RecNum&gt;1&lt;/RecNum&gt;&lt;DisplayText&gt;(Singh, Spencer et al. 2005)&lt;/DisplayText&gt;&lt;record&gt;&lt;rec-number&gt;1&lt;/rec-number&gt;&lt;foreign-keys&gt;&lt;key app="EN" db-id="9sswev0snp55s7et5wvvppvqfswfwpfx5eff" timestamp="1402412929"&gt;1&lt;/key&gt;&lt;/foreign-keys&gt;&lt;ref-type name="Journal Article"&gt;17&lt;/ref-type&gt;&lt;contributors&gt;&lt;authors&gt;&lt;author&gt;Singh, Utpal K.&lt;/author&gt;&lt;author&gt;Spencer, Glenn&lt;/author&gt;&lt;author&gt;Osifchin, Rich&lt;/author&gt;&lt;author&gt;Tabora, Jose&lt;/author&gt;&lt;author&gt;Davidson, Omar A.&lt;/author&gt;&lt;author&gt;Orella, Charles J.&lt;/author&gt;&lt;/authors&gt;&lt;/contributors&gt;&lt;titles&gt;&lt;title&gt;Incorporation and Characterization of a Mixing Elbow on the Pilot Plant Scale for a Mixing Sensitive Crystallization of an API&lt;/title&gt;&lt;secondary-title&gt;Industrial &amp;amp; Engineering Chemistry Research&lt;/secondary-title&gt;&lt;/titles&gt;&lt;periodical&gt;&lt;full-title&gt;Industrial &amp;amp; Engineering Chemistry Research&lt;/full-title&gt;&lt;/periodical&gt;&lt;pages&gt;4068-4074&lt;/pages&gt;&lt;volume&gt;44&lt;/volume&gt;&lt;number&gt;11&lt;/number&gt;&lt;dates&gt;&lt;year&gt;2005&lt;/year&gt;&lt;pub-dates&gt;&lt;date&gt;2005/05/01&lt;/date&gt;&lt;/pub-dates&gt;&lt;/dates&gt;&lt;publisher&gt;American Chemical Society&lt;/publisher&gt;&lt;isbn&gt;0888-5885&lt;/isbn&gt;&lt;urls&gt;&lt;related-urls&gt;&lt;url&gt;http://dx.doi.org/10.1021/ie048987r&lt;/url&gt;&lt;/related-urls&gt;&lt;/urls&gt;&lt;electronic-resource-num&gt;10.1021/ie048987r&lt;/electronic-resource-num&gt;&lt;access-date&gt;2014/06/10&lt;/access-date&gt;&lt;/record&gt;&lt;/Cite&gt;&lt;/EndNote&gt;</w:instrText>
      </w:r>
      <w:r w:rsidR="00A16BDD">
        <w:fldChar w:fldCharType="separate"/>
      </w:r>
      <w:r w:rsidR="00196A7C">
        <w:rPr>
          <w:noProof/>
        </w:rPr>
        <w:t>(</w:t>
      </w:r>
      <w:hyperlink w:anchor="_ENREF_2" w:tooltip="Singh, 2005 #1" w:history="1">
        <w:r w:rsidR="00196A7C">
          <w:rPr>
            <w:noProof/>
          </w:rPr>
          <w:t>Singh, Spencer et al. 2005</w:t>
        </w:r>
      </w:hyperlink>
      <w:r w:rsidR="00196A7C">
        <w:rPr>
          <w:noProof/>
        </w:rPr>
        <w:t>)</w:t>
      </w:r>
      <w:r w:rsidR="00A16BDD">
        <w:fldChar w:fldCharType="end"/>
      </w:r>
      <w:r>
        <w:t xml:space="preserve"> in mixing elbow injectors</w:t>
      </w:r>
      <w:r w:rsidR="00196A7C">
        <w:t xml:space="preserve">.  </w:t>
      </w:r>
      <w:r w:rsidR="006529B6">
        <w:t xml:space="preserve">This work </w:t>
      </w:r>
      <w:r w:rsidR="00196A7C">
        <w:t xml:space="preserve">aims </w:t>
      </w:r>
      <w:r w:rsidR="006529B6">
        <w:t>to further characterize mixing times in mixing elbows using the Fourth Bourne Reaction</w:t>
      </w:r>
      <w:r w:rsidR="00196A7C">
        <w:t xml:space="preserve"> focusing on scale up and the co</w:t>
      </w:r>
      <w:r w:rsidR="002E1F2E">
        <w:t>nfiguration of the mixing elbow</w:t>
      </w:r>
      <w:r w:rsidR="006877C6">
        <w:t xml:space="preserve">. </w:t>
      </w:r>
      <w:r w:rsidR="002E1F2E">
        <w:t xml:space="preserve"> </w:t>
      </w:r>
      <w:r w:rsidR="006877C6">
        <w:t>This process was also used to further understand</w:t>
      </w:r>
      <w:r w:rsidR="002E1F2E">
        <w:t xml:space="preserve"> the role of</w:t>
      </w:r>
      <w:r w:rsidR="006877C6">
        <w:t xml:space="preserve"> different types of mixing with</w:t>
      </w:r>
      <w:r w:rsidR="002E1F2E">
        <w:t xml:space="preserve">in the elbow as </w:t>
      </w:r>
      <w:r w:rsidR="006877C6">
        <w:t>the process is scaled up</w:t>
      </w:r>
      <w:r w:rsidR="002E1F2E">
        <w:t xml:space="preserve">. </w:t>
      </w:r>
      <w:r w:rsidR="00196A7C">
        <w:t xml:space="preserve">A comprehensive lab scale study of a ¼” elbows was undertaken using the </w:t>
      </w:r>
      <w:r w:rsidR="006877C6">
        <w:t>Fourth Bourne Reaction</w:t>
      </w:r>
      <w:r w:rsidR="00F44A6C">
        <w:t xml:space="preserve"> as well as Computational Fluid Dynamics</w:t>
      </w:r>
      <w:r w:rsidR="00196A7C">
        <w:t>. The possibility of using inline PAT</w:t>
      </w:r>
      <w:r w:rsidR="002E1F2E">
        <w:t>, such as</w:t>
      </w:r>
      <w:r w:rsidR="006877C6">
        <w:t xml:space="preserve"> ATR-</w:t>
      </w:r>
      <w:r w:rsidR="002E1F2E">
        <w:t>FTIR</w:t>
      </w:r>
      <w:r w:rsidR="00196A7C">
        <w:t xml:space="preserve"> to monitor acetone concentration resulting from various conditions was investigated in order to increase the efficiency </w:t>
      </w:r>
      <w:r w:rsidR="00AD31B3">
        <w:t>of the</w:t>
      </w:r>
      <w:r w:rsidR="002E1F2E">
        <w:t xml:space="preserve"> study as the scale of the process increases to </w:t>
      </w:r>
      <w:r w:rsidR="00AD31B3">
        <w:t>3/8” and ½”</w:t>
      </w:r>
      <w:r w:rsidR="00624D4C">
        <w:t xml:space="preserve"> mixing elbow injectors. </w:t>
      </w:r>
      <w:r w:rsidR="006877C6">
        <w:t xml:space="preserve"> </w:t>
      </w:r>
      <w:r w:rsidR="00624D4C">
        <w:t>I</w:t>
      </w:r>
      <w:r w:rsidR="006877C6">
        <w:t>nline PAT such as FBRM and ATR- F</w:t>
      </w:r>
      <w:r w:rsidR="00624D4C">
        <w:t xml:space="preserve">TIR is also essential for monitoring the process during case studies of model crystallization systems. </w:t>
      </w:r>
    </w:p>
    <w:p w:rsidR="00E844CC" w:rsidRPr="00F44A6C" w:rsidRDefault="00F44A6C" w:rsidP="00BF4B21">
      <w:pPr>
        <w:rPr>
          <w:b/>
        </w:rPr>
      </w:pPr>
      <w:r w:rsidRPr="00F44A6C">
        <w:rPr>
          <w:b/>
        </w:rPr>
        <w:t>References</w:t>
      </w:r>
    </w:p>
    <w:p w:rsidR="00196A7C" w:rsidRDefault="00A16BDD" w:rsidP="00196A7C">
      <w:pPr>
        <w:pStyle w:val="EndNoteBibliography"/>
      </w:pPr>
      <w:r w:rsidRPr="00A16BDD">
        <w:fldChar w:fldCharType="begin"/>
      </w:r>
      <w:r w:rsidR="00E844CC">
        <w:instrText xml:space="preserve"> ADDIN EN.REFLIST </w:instrText>
      </w:r>
      <w:r w:rsidRPr="00A16BDD">
        <w:fldChar w:fldCharType="separate"/>
      </w:r>
      <w:bookmarkStart w:id="0" w:name="_ENREF_1"/>
      <w:r w:rsidR="00196A7C" w:rsidRPr="00196A7C">
        <w:t xml:space="preserve">Bourne, J. R. (2003). "Mixing and the Selectivity of Chemical Reactions." </w:t>
      </w:r>
      <w:r w:rsidR="00196A7C" w:rsidRPr="00196A7C">
        <w:rPr>
          <w:u w:val="single"/>
        </w:rPr>
        <w:t>ChemInform</w:t>
      </w:r>
      <w:r w:rsidR="00196A7C" w:rsidRPr="00196A7C">
        <w:t xml:space="preserve"> </w:t>
      </w:r>
      <w:r w:rsidR="00196A7C" w:rsidRPr="00196A7C">
        <w:rPr>
          <w:b/>
        </w:rPr>
        <w:t>34</w:t>
      </w:r>
      <w:r w:rsidR="00196A7C" w:rsidRPr="00196A7C">
        <w:t>(40): 471 - 508.</w:t>
      </w:r>
    </w:p>
    <w:p w:rsidR="00AD31B3" w:rsidRPr="00196A7C" w:rsidRDefault="00AD31B3" w:rsidP="00AD31B3">
      <w:r>
        <w:t xml:space="preserve">Polster, C. </w:t>
      </w:r>
      <w:r w:rsidR="002E1F2E">
        <w:t>(2013). "</w:t>
      </w:r>
      <w:r>
        <w:t>Design and Scale-Up of the Continuous Reactive Crystallization of an API</w:t>
      </w:r>
      <w:r w:rsidR="002E1F2E">
        <w:t>" AIChE Annual meeting, Pharmaceutical Discovery, Development and Manufacturing Forum (466c)</w:t>
      </w:r>
    </w:p>
    <w:p w:rsidR="00196A7C" w:rsidRPr="00196A7C" w:rsidRDefault="00196A7C" w:rsidP="00AD31B3">
      <w:pPr>
        <w:pStyle w:val="EndNoteBibliography"/>
        <w:spacing w:after="0"/>
      </w:pPr>
      <w:bookmarkStart w:id="1" w:name="_ENREF_2"/>
      <w:bookmarkEnd w:id="0"/>
      <w:r w:rsidRPr="00196A7C">
        <w:t xml:space="preserve">Singh, U. K., et al. (2005). "Incorporation and Characterization of a Mixing Elbow on the Pilot Plant Scale for a Mixing Sensitive Crystallization of an API." </w:t>
      </w:r>
      <w:r w:rsidRPr="00196A7C">
        <w:rPr>
          <w:u w:val="single"/>
        </w:rPr>
        <w:t>Industrial &amp; Engineering Chemistry Research</w:t>
      </w:r>
      <w:r w:rsidRPr="00196A7C">
        <w:t xml:space="preserve"> </w:t>
      </w:r>
      <w:r w:rsidRPr="00196A7C">
        <w:rPr>
          <w:b/>
        </w:rPr>
        <w:t>44</w:t>
      </w:r>
      <w:r w:rsidRPr="00196A7C">
        <w:t>(11): 4068-4074.</w:t>
      </w:r>
    </w:p>
    <w:p w:rsidR="00196A7C" w:rsidRPr="00196A7C" w:rsidRDefault="00196A7C" w:rsidP="00196A7C">
      <w:pPr>
        <w:pStyle w:val="EndNoteBibliography"/>
        <w:ind w:left="720" w:hanging="720"/>
      </w:pPr>
      <w:r w:rsidRPr="00196A7C">
        <w:tab/>
      </w:r>
      <w:bookmarkEnd w:id="1"/>
    </w:p>
    <w:p w:rsidR="00290B0B" w:rsidRPr="00BF4B21" w:rsidRDefault="00A16BDD" w:rsidP="00BF4B21">
      <w:r>
        <w:fldChar w:fldCharType="end"/>
      </w:r>
    </w:p>
    <w:sectPr w:rsidR="00290B0B" w:rsidRPr="00BF4B21" w:rsidSect="00C51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C142C"/>
    <w:multiLevelType w:val="multilevel"/>
    <w:tmpl w:val="6C989C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sswev0snp55s7et5wvvppvqfswfwpfx5eff&quot;&gt;Spray drying&lt;record-ids&gt;&lt;item&gt;1&lt;/item&gt;&lt;item&gt;4&lt;/item&gt;&lt;/record-ids&gt;&lt;/item&gt;&lt;/Libraries&gt;"/>
  </w:docVars>
  <w:rsids>
    <w:rsidRoot w:val="00BF4B21"/>
    <w:rsid w:val="0008493F"/>
    <w:rsid w:val="000B229B"/>
    <w:rsid w:val="00196A7C"/>
    <w:rsid w:val="00214808"/>
    <w:rsid w:val="002336AA"/>
    <w:rsid w:val="002859E4"/>
    <w:rsid w:val="00290B0B"/>
    <w:rsid w:val="002E1F2E"/>
    <w:rsid w:val="00302C4C"/>
    <w:rsid w:val="003D3570"/>
    <w:rsid w:val="004414C3"/>
    <w:rsid w:val="005800BF"/>
    <w:rsid w:val="005A694B"/>
    <w:rsid w:val="005C7E42"/>
    <w:rsid w:val="006054E7"/>
    <w:rsid w:val="00624D4C"/>
    <w:rsid w:val="006529B6"/>
    <w:rsid w:val="006877C6"/>
    <w:rsid w:val="006B23CB"/>
    <w:rsid w:val="006D07F7"/>
    <w:rsid w:val="00722164"/>
    <w:rsid w:val="00740BFA"/>
    <w:rsid w:val="00743F80"/>
    <w:rsid w:val="007E0E8A"/>
    <w:rsid w:val="007E202A"/>
    <w:rsid w:val="008B56F7"/>
    <w:rsid w:val="008D46D5"/>
    <w:rsid w:val="008E4F51"/>
    <w:rsid w:val="00953D87"/>
    <w:rsid w:val="009908D8"/>
    <w:rsid w:val="009A52B4"/>
    <w:rsid w:val="00A012FD"/>
    <w:rsid w:val="00A16BDD"/>
    <w:rsid w:val="00AB698B"/>
    <w:rsid w:val="00AD31B3"/>
    <w:rsid w:val="00AE544A"/>
    <w:rsid w:val="00BF4B21"/>
    <w:rsid w:val="00C51F87"/>
    <w:rsid w:val="00CA52EF"/>
    <w:rsid w:val="00CD6BF6"/>
    <w:rsid w:val="00D31D18"/>
    <w:rsid w:val="00D52EFC"/>
    <w:rsid w:val="00D72166"/>
    <w:rsid w:val="00E36A7E"/>
    <w:rsid w:val="00E844CC"/>
    <w:rsid w:val="00EF0983"/>
    <w:rsid w:val="00EF3991"/>
    <w:rsid w:val="00F44A6C"/>
    <w:rsid w:val="00FE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F87"/>
  </w:style>
  <w:style w:type="paragraph" w:styleId="Heading1">
    <w:name w:val="heading 1"/>
    <w:basedOn w:val="Normal"/>
    <w:next w:val="Normal"/>
    <w:link w:val="Heading1Char"/>
    <w:uiPriority w:val="9"/>
    <w:qFormat/>
    <w:rsid w:val="00BF4B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B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ndNoteBibliographyTitle">
    <w:name w:val="EndNote Bibliography Title"/>
    <w:basedOn w:val="Normal"/>
    <w:link w:val="EndNoteBibliographyTitleChar"/>
    <w:rsid w:val="004414C3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14C3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414C3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414C3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441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237C3-5068-4B87-820B-7522946E9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 Lilly and Company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Deployment</dc:creator>
  <cp:keywords/>
  <dc:description/>
  <cp:lastModifiedBy>Deployment</cp:lastModifiedBy>
  <cp:revision>2</cp:revision>
  <cp:lastPrinted>2014-06-16T14:47:00Z</cp:lastPrinted>
  <dcterms:created xsi:type="dcterms:W3CDTF">2014-06-17T20:54:00Z</dcterms:created>
  <dcterms:modified xsi:type="dcterms:W3CDTF">2014-06-17T20:54:00Z</dcterms:modified>
</cp:coreProperties>
</file>