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DF94D4" w14:textId="77777777" w:rsidR="00E521C3" w:rsidRPr="000F5B15" w:rsidRDefault="00E521C3" w:rsidP="000F5B15">
      <w:pPr>
        <w:spacing w:line="480" w:lineRule="auto"/>
        <w:jc w:val="center"/>
        <w:rPr>
          <w:b/>
          <w:sz w:val="26"/>
          <w:szCs w:val="26"/>
        </w:rPr>
      </w:pPr>
      <w:r w:rsidRPr="000F5B15">
        <w:rPr>
          <w:b/>
          <w:sz w:val="26"/>
          <w:szCs w:val="26"/>
        </w:rPr>
        <w:t>Development of a thermostable microneedle patch for influenza vaccination</w:t>
      </w:r>
    </w:p>
    <w:p w14:paraId="515D525F" w14:textId="77777777" w:rsidR="00E521C3" w:rsidRDefault="00E521C3" w:rsidP="000F5B15">
      <w:pPr>
        <w:spacing w:line="480" w:lineRule="auto"/>
        <w:jc w:val="center"/>
      </w:pPr>
      <w:r>
        <w:t>Miraj Desai, Matt Mistilis, Andreas Bommarius, Mark Prausnitz</w:t>
      </w:r>
    </w:p>
    <w:p w14:paraId="042DD9B0" w14:textId="77777777" w:rsidR="0081557D" w:rsidRDefault="0081557D" w:rsidP="000F5B15">
      <w:pPr>
        <w:spacing w:line="480" w:lineRule="auto"/>
        <w:jc w:val="center"/>
      </w:pPr>
      <w:bookmarkStart w:id="0" w:name="_GoBack"/>
      <w:bookmarkEnd w:id="0"/>
      <w:r>
        <w:t>School of Chemical and Biomolecular Engineering</w:t>
      </w:r>
    </w:p>
    <w:p w14:paraId="6E04D9E0" w14:textId="77777777" w:rsidR="0081557D" w:rsidRDefault="0081557D" w:rsidP="000F5B15">
      <w:pPr>
        <w:spacing w:line="480" w:lineRule="auto"/>
        <w:jc w:val="center"/>
      </w:pPr>
      <w:r>
        <w:t xml:space="preserve">Georgia Institute of Technology, 311 </w:t>
      </w:r>
      <w:proofErr w:type="spellStart"/>
      <w:r>
        <w:t>Ferst</w:t>
      </w:r>
      <w:proofErr w:type="spellEnd"/>
      <w:r>
        <w:t xml:space="preserve"> Drive, Atlanta, GA 30332</w:t>
      </w:r>
    </w:p>
    <w:p w14:paraId="4B275545" w14:textId="77777777" w:rsidR="00E521C3" w:rsidRDefault="00E521C3" w:rsidP="00EB294A">
      <w:pPr>
        <w:spacing w:line="480" w:lineRule="auto"/>
      </w:pPr>
    </w:p>
    <w:p w14:paraId="3EFF0B50" w14:textId="77777777" w:rsidR="002A622D" w:rsidRDefault="00EB294A" w:rsidP="000F5B15">
      <w:pPr>
        <w:jc w:val="both"/>
      </w:pPr>
      <w:r>
        <w:t xml:space="preserve">The goal of this study is to optimize thermostable formulations of influenza vaccine to be used and delivered with microneedle patches. Thermostable formulations of vaccine </w:t>
      </w:r>
      <w:r w:rsidR="0032794F">
        <w:t>are less reliant on</w:t>
      </w:r>
      <w:r>
        <w:t xml:space="preserve"> cold chain transport and storage and will lead to </w:t>
      </w:r>
      <w:r w:rsidR="0032794F">
        <w:t xml:space="preserve">cost and </w:t>
      </w:r>
      <w:r>
        <w:t xml:space="preserve">energy savings. </w:t>
      </w:r>
      <w:r w:rsidR="0032794F">
        <w:t>Fabrication of influenza vaccine microneedle patches</w:t>
      </w:r>
      <w:r>
        <w:t xml:space="preserve"> </w:t>
      </w:r>
      <w:r w:rsidR="0032794F">
        <w:t>involve</w:t>
      </w:r>
      <w:r w:rsidR="00CF6800">
        <w:t>s</w:t>
      </w:r>
      <w:r>
        <w:t xml:space="preserve"> drying of vaccine in the patches, which can alter the molecular structure of the vaccine and lead to decreased activity. </w:t>
      </w:r>
      <w:r w:rsidR="00A15258">
        <w:t xml:space="preserve">Before </w:t>
      </w:r>
      <w:r>
        <w:t xml:space="preserve">drying, </w:t>
      </w:r>
      <w:r w:rsidR="00A15258">
        <w:t>replacement of phosphate buffered saline with an ammonium acetate buffer as well as the addition of other</w:t>
      </w:r>
      <w:r>
        <w:t xml:space="preserve"> excipients </w:t>
      </w:r>
      <w:r w:rsidR="00A15258">
        <w:t>such as</w:t>
      </w:r>
      <w:r>
        <w:t xml:space="preserve"> polysaccharides and amino acids increased stability and helped retain vaccine activity. It was also found that drying the vaccines on PDMS resulted in greater stability as opposed to drying on stainless steel, while drying in the presence of surfactants was detrimental to stability and rendered the vaccine </w:t>
      </w:r>
      <w:r w:rsidR="00A15258">
        <w:t xml:space="preserve">less </w:t>
      </w:r>
      <w:r>
        <w:t xml:space="preserve">effective. </w:t>
      </w:r>
      <w:r w:rsidR="00343B69">
        <w:t xml:space="preserve">Lastly, microneedle patches formulated with </w:t>
      </w:r>
      <w:r w:rsidR="001649D8">
        <w:t xml:space="preserve">a combination of </w:t>
      </w:r>
      <w:r w:rsidR="00343B69">
        <w:t>calcium heptagluconate and arginine showed no loss in stability, even after drying and stor</w:t>
      </w:r>
      <w:r w:rsidR="001649D8">
        <w:t>age of</w:t>
      </w:r>
      <w:r w:rsidR="00343B69">
        <w:t xml:space="preserve"> the patches for six months at room</w:t>
      </w:r>
      <w:r w:rsidR="00CF6800">
        <w:t xml:space="preserve"> temperature</w:t>
      </w:r>
      <w:r w:rsidR="00343B69">
        <w:t xml:space="preserve">. The best retention of vaccine activity and stability resulted from combinations of various stabilizers, and this holds true even when stored for long periods of time. By combining stabilizers in the proper amounts, it is possible to drastically increase the thermostability of vaccine delivered by microneedle patches. This will allow vaccines to retain function even after drying and exposure to a wide range of temperatures and external conditions. Effectively </w:t>
      </w:r>
      <w:r w:rsidR="001649D8">
        <w:t xml:space="preserve">implementing </w:t>
      </w:r>
      <w:r w:rsidR="00343B69">
        <w:t xml:space="preserve">this concept can lead to elimination of cold storage and transport </w:t>
      </w:r>
      <w:r w:rsidR="00CF6800">
        <w:t xml:space="preserve">while maintaining </w:t>
      </w:r>
      <w:r w:rsidR="00343B69">
        <w:t>opti</w:t>
      </w:r>
      <w:r w:rsidR="00CF6800">
        <w:t>mal</w:t>
      </w:r>
      <w:r w:rsidR="00343B69">
        <w:t xml:space="preserve"> vaccine activity.</w:t>
      </w:r>
    </w:p>
    <w:sectPr w:rsidR="002A622D" w:rsidSect="000E66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Lucida Grande">
    <w:altName w:val="Franklin Gothic Medium Cond"/>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tt">
    <w15:presenceInfo w15:providerId="Windows Live" w15:userId="ff0b26766686afc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294A"/>
    <w:rsid w:val="0002761A"/>
    <w:rsid w:val="000E663A"/>
    <w:rsid w:val="000F5B15"/>
    <w:rsid w:val="001649D8"/>
    <w:rsid w:val="00166724"/>
    <w:rsid w:val="001F335E"/>
    <w:rsid w:val="002A622D"/>
    <w:rsid w:val="0032794F"/>
    <w:rsid w:val="00343B69"/>
    <w:rsid w:val="00353A4D"/>
    <w:rsid w:val="00475DC5"/>
    <w:rsid w:val="00507325"/>
    <w:rsid w:val="0081557D"/>
    <w:rsid w:val="00A15258"/>
    <w:rsid w:val="00CF6800"/>
    <w:rsid w:val="00E1510D"/>
    <w:rsid w:val="00E521C3"/>
    <w:rsid w:val="00EB29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8357DA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F6800"/>
    <w:rPr>
      <w:rFonts w:ascii="Lucida Grande" w:hAnsi="Lucida Grande"/>
      <w:sz w:val="18"/>
      <w:szCs w:val="18"/>
    </w:rPr>
  </w:style>
  <w:style w:type="character" w:customStyle="1" w:styleId="BalloonTextChar">
    <w:name w:val="Balloon Text Char"/>
    <w:basedOn w:val="DefaultParagraphFont"/>
    <w:link w:val="BalloonText"/>
    <w:uiPriority w:val="99"/>
    <w:semiHidden/>
    <w:rsid w:val="00CF6800"/>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F6800"/>
    <w:rPr>
      <w:rFonts w:ascii="Lucida Grande" w:hAnsi="Lucida Grande"/>
      <w:sz w:val="18"/>
      <w:szCs w:val="18"/>
    </w:rPr>
  </w:style>
  <w:style w:type="character" w:customStyle="1" w:styleId="BalloonTextChar">
    <w:name w:val="Balloon Text Char"/>
    <w:basedOn w:val="DefaultParagraphFont"/>
    <w:link w:val="BalloonText"/>
    <w:uiPriority w:val="99"/>
    <w:semiHidden/>
    <w:rsid w:val="00CF6800"/>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microsoft.com/office/2011/relationships/people" Target="people.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292</Words>
  <Characters>1670</Characters>
  <Application>Microsoft Macintosh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Miraj Desai</dc:creator>
  <cp:keywords/>
  <dc:description/>
  <cp:lastModifiedBy>Miraj Desai</cp:lastModifiedBy>
  <cp:revision>2</cp:revision>
  <dcterms:created xsi:type="dcterms:W3CDTF">2014-10-28T14:47:00Z</dcterms:created>
  <dcterms:modified xsi:type="dcterms:W3CDTF">2014-10-28T14:47:00Z</dcterms:modified>
</cp:coreProperties>
</file>