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A0D4EB" w14:textId="77777777" w:rsidR="00E57EF3" w:rsidRPr="00A80080" w:rsidRDefault="00A80080" w:rsidP="000859C2">
      <w:pPr>
        <w:jc w:val="both"/>
        <w:rPr>
          <w:rFonts w:ascii="Times New Roman" w:hAnsi="Times New Roman" w:cs="Times New Roman"/>
          <w:b/>
        </w:rPr>
      </w:pPr>
      <w:r w:rsidRPr="00A80080">
        <w:rPr>
          <w:rFonts w:ascii="Times New Roman" w:hAnsi="Times New Roman" w:cs="Times New Roman"/>
          <w:b/>
        </w:rPr>
        <w:t>INTRODUCTION:</w:t>
      </w:r>
    </w:p>
    <w:p w14:paraId="7F152CBC" w14:textId="51D6FF2B" w:rsidR="0018774D" w:rsidRDefault="005633A3" w:rsidP="000859C2">
      <w:pPr>
        <w:jc w:val="both"/>
        <w:rPr>
          <w:rFonts w:ascii="Times New Roman" w:hAnsi="Times New Roman" w:cs="Times New Roman"/>
        </w:rPr>
      </w:pPr>
      <w:r w:rsidRPr="005633A3">
        <w:rPr>
          <w:rFonts w:ascii="Times New Roman" w:hAnsi="Times New Roman" w:cs="Times New Roman"/>
        </w:rPr>
        <w:t xml:space="preserve">Type 1 Diabetes is an autoimmune disease affecting millions of people worldwide, resulting in the loss of insulin producing beta cells in the pancreas, causing insulin deficiency.  Insulin injection is the predominant treatment for type 1 diabetes, however; </w:t>
      </w:r>
      <w:r>
        <w:rPr>
          <w:rFonts w:ascii="Times New Roman" w:hAnsi="Times New Roman" w:cs="Times New Roman"/>
        </w:rPr>
        <w:t xml:space="preserve">cell based therapy by the </w:t>
      </w:r>
      <w:r w:rsidRPr="005633A3">
        <w:rPr>
          <w:rFonts w:ascii="Times New Roman" w:hAnsi="Times New Roman" w:cs="Times New Roman"/>
        </w:rPr>
        <w:t xml:space="preserve">transplantation of insulin producing islets will provide a permanent treatment for diabetes.  </w:t>
      </w:r>
      <w:r w:rsidR="007E2374">
        <w:rPr>
          <w:rFonts w:ascii="Times New Roman" w:hAnsi="Times New Roman" w:cs="Times New Roman"/>
        </w:rPr>
        <w:t xml:space="preserve">Alginate encapsulation has been used extensively for this process.  </w:t>
      </w:r>
      <w:r w:rsidR="00B66F3B">
        <w:rPr>
          <w:rFonts w:ascii="Times New Roman" w:hAnsi="Times New Roman" w:cs="Times New Roman"/>
        </w:rPr>
        <w:t>However, there is a lack of</w:t>
      </w:r>
      <w:r w:rsidRPr="005633A3">
        <w:rPr>
          <w:rFonts w:ascii="Times New Roman" w:hAnsi="Times New Roman" w:cs="Times New Roman"/>
        </w:rPr>
        <w:t xml:space="preserve"> sufficient donor pancreas </w:t>
      </w:r>
      <w:r w:rsidR="00B66F3B">
        <w:rPr>
          <w:rFonts w:ascii="Times New Roman" w:hAnsi="Times New Roman" w:cs="Times New Roman"/>
        </w:rPr>
        <w:t xml:space="preserve">and this </w:t>
      </w:r>
      <w:r w:rsidRPr="005633A3">
        <w:rPr>
          <w:rFonts w:ascii="Times New Roman" w:hAnsi="Times New Roman" w:cs="Times New Roman"/>
        </w:rPr>
        <w:t>has generated a critical need for a renewable source of insulin producing cells. Human embryonic stem cells (hESC) have been distinguished by their unique ability to differentiate to any cell type in the body</w:t>
      </w:r>
      <w:r w:rsidR="001040D9">
        <w:rPr>
          <w:rFonts w:ascii="Times New Roman" w:hAnsi="Times New Roman" w:cs="Times New Roman"/>
        </w:rPr>
        <w:t>, and our work focuses on pancreatic differentiation of hESCs</w:t>
      </w:r>
      <w:r w:rsidRPr="005633A3">
        <w:rPr>
          <w:rFonts w:ascii="Times New Roman" w:hAnsi="Times New Roman" w:cs="Times New Roman"/>
        </w:rPr>
        <w:t xml:space="preserve">. While hESC differentiation is largely dominated by chemical modulation of the cell microenvironment, recent reports have indicated the importance of the physical microenvironment in affecting cell fate. A previous project in our lab </w:t>
      </w:r>
      <w:r w:rsidR="0038218E">
        <w:rPr>
          <w:rFonts w:ascii="Times New Roman" w:hAnsi="Times New Roman" w:cs="Times New Roman"/>
        </w:rPr>
        <w:t xml:space="preserve">demonstrated the feasibility </w:t>
      </w:r>
      <w:r w:rsidR="00650944">
        <w:rPr>
          <w:rFonts w:ascii="Times New Roman" w:hAnsi="Times New Roman" w:cs="Times New Roman"/>
        </w:rPr>
        <w:t xml:space="preserve">of encapsulating </w:t>
      </w:r>
      <w:proofErr w:type="spellStart"/>
      <w:r w:rsidR="00650944">
        <w:rPr>
          <w:rFonts w:ascii="Times New Roman" w:hAnsi="Times New Roman" w:cs="Times New Roman"/>
        </w:rPr>
        <w:t>hESCs</w:t>
      </w:r>
      <w:proofErr w:type="spellEnd"/>
      <w:r w:rsidR="00650944">
        <w:rPr>
          <w:rFonts w:ascii="Times New Roman" w:hAnsi="Times New Roman" w:cs="Times New Roman"/>
        </w:rPr>
        <w:t xml:space="preserve"> </w:t>
      </w:r>
      <w:r w:rsidRPr="005633A3">
        <w:rPr>
          <w:rFonts w:ascii="Times New Roman" w:hAnsi="Times New Roman" w:cs="Times New Roman"/>
        </w:rPr>
        <w:t>calcium alginate</w:t>
      </w:r>
      <w:r w:rsidR="00650944">
        <w:rPr>
          <w:rFonts w:ascii="Times New Roman" w:hAnsi="Times New Roman" w:cs="Times New Roman"/>
        </w:rPr>
        <w:t xml:space="preserve"> and deriving pancreatic islet-like cells under</w:t>
      </w:r>
      <w:r w:rsidRPr="005633A3">
        <w:rPr>
          <w:rFonts w:ascii="Times New Roman" w:hAnsi="Times New Roman" w:cs="Times New Roman"/>
        </w:rPr>
        <w:t xml:space="preserve"> encapsulation</w:t>
      </w:r>
      <w:r w:rsidR="00650944">
        <w:rPr>
          <w:rFonts w:ascii="Times New Roman" w:hAnsi="Times New Roman" w:cs="Times New Roman"/>
        </w:rPr>
        <w:t>. Interestingly, encapsulation</w:t>
      </w:r>
      <w:r w:rsidRPr="005633A3">
        <w:rPr>
          <w:rFonts w:ascii="Times New Roman" w:hAnsi="Times New Roman" w:cs="Times New Roman"/>
        </w:rPr>
        <w:t xml:space="preserve"> enhanced pancreatic differentiation </w:t>
      </w:r>
      <w:r w:rsidR="00650944">
        <w:rPr>
          <w:rFonts w:ascii="Times New Roman" w:hAnsi="Times New Roman" w:cs="Times New Roman"/>
        </w:rPr>
        <w:t xml:space="preserve">of </w:t>
      </w:r>
      <w:proofErr w:type="spellStart"/>
      <w:r w:rsidR="00650944">
        <w:rPr>
          <w:rFonts w:ascii="Times New Roman" w:hAnsi="Times New Roman" w:cs="Times New Roman"/>
        </w:rPr>
        <w:t>hESCs</w:t>
      </w:r>
      <w:proofErr w:type="spellEnd"/>
      <w:r w:rsidR="00650944">
        <w:rPr>
          <w:rFonts w:ascii="Times New Roman" w:hAnsi="Times New Roman" w:cs="Times New Roman"/>
        </w:rPr>
        <w:t xml:space="preserve"> </w:t>
      </w:r>
      <w:r w:rsidRPr="005633A3">
        <w:rPr>
          <w:rFonts w:ascii="Times New Roman" w:hAnsi="Times New Roman" w:cs="Times New Roman"/>
        </w:rPr>
        <w:t xml:space="preserve">compared to differentiation on tissue culture plastic. </w:t>
      </w:r>
      <w:r w:rsidR="00650944">
        <w:rPr>
          <w:rFonts w:ascii="Times New Roman" w:hAnsi="Times New Roman" w:cs="Times New Roman"/>
        </w:rPr>
        <w:t xml:space="preserve">The objective of </w:t>
      </w:r>
      <w:r w:rsidRPr="005633A3">
        <w:rPr>
          <w:rFonts w:ascii="Times New Roman" w:hAnsi="Times New Roman" w:cs="Times New Roman"/>
        </w:rPr>
        <w:t>this work</w:t>
      </w:r>
      <w:r w:rsidR="00650944">
        <w:rPr>
          <w:rFonts w:ascii="Times New Roman" w:hAnsi="Times New Roman" w:cs="Times New Roman"/>
        </w:rPr>
        <w:t xml:space="preserve"> is thus to</w:t>
      </w:r>
      <w:r w:rsidRPr="005633A3">
        <w:rPr>
          <w:rFonts w:ascii="Times New Roman" w:hAnsi="Times New Roman" w:cs="Times New Roman"/>
        </w:rPr>
        <w:t xml:space="preserve"> investigate the effect of physical </w:t>
      </w:r>
      <w:r>
        <w:rPr>
          <w:rFonts w:ascii="Times New Roman" w:hAnsi="Times New Roman" w:cs="Times New Roman"/>
        </w:rPr>
        <w:t xml:space="preserve">and biochemical </w:t>
      </w:r>
      <w:r w:rsidRPr="005633A3">
        <w:rPr>
          <w:rFonts w:ascii="Times New Roman" w:hAnsi="Times New Roman" w:cs="Times New Roman"/>
        </w:rPr>
        <w:t xml:space="preserve">properties of the capsule on the growth </w:t>
      </w:r>
      <w:r w:rsidR="00650944">
        <w:rPr>
          <w:rFonts w:ascii="Times New Roman" w:hAnsi="Times New Roman" w:cs="Times New Roman"/>
        </w:rPr>
        <w:t xml:space="preserve">and differentiation </w:t>
      </w:r>
      <w:r w:rsidRPr="005633A3">
        <w:rPr>
          <w:rFonts w:ascii="Times New Roman" w:hAnsi="Times New Roman" w:cs="Times New Roman"/>
        </w:rPr>
        <w:t xml:space="preserve">of </w:t>
      </w:r>
      <w:r w:rsidR="00650944">
        <w:rPr>
          <w:rFonts w:ascii="Times New Roman" w:hAnsi="Times New Roman" w:cs="Times New Roman"/>
        </w:rPr>
        <w:t xml:space="preserve">encapsulated </w:t>
      </w:r>
      <w:proofErr w:type="spellStart"/>
      <w:r w:rsidRPr="005633A3">
        <w:rPr>
          <w:rFonts w:ascii="Times New Roman" w:hAnsi="Times New Roman" w:cs="Times New Roman"/>
        </w:rPr>
        <w:t>hESCs</w:t>
      </w:r>
      <w:proofErr w:type="spellEnd"/>
      <w:r w:rsidR="0041334F">
        <w:rPr>
          <w:rFonts w:ascii="Times New Roman" w:hAnsi="Times New Roman" w:cs="Times New Roman"/>
        </w:rPr>
        <w:t xml:space="preserve">.  This was done by varying the type and concentration of cation used.  </w:t>
      </w:r>
      <w:r w:rsidR="003F37B9">
        <w:rPr>
          <w:rFonts w:ascii="Times New Roman" w:hAnsi="Times New Roman" w:cs="Times New Roman"/>
        </w:rPr>
        <w:t xml:space="preserve">Our results demonstrate </w:t>
      </w:r>
      <w:r w:rsidR="0041334F">
        <w:rPr>
          <w:rFonts w:ascii="Times New Roman" w:hAnsi="Times New Roman" w:cs="Times New Roman"/>
        </w:rPr>
        <w:t>that</w:t>
      </w:r>
      <w:r w:rsidR="003F37B9">
        <w:rPr>
          <w:rFonts w:ascii="Times New Roman" w:hAnsi="Times New Roman" w:cs="Times New Roman"/>
        </w:rPr>
        <w:t xml:space="preserve"> </w:t>
      </w:r>
      <w:r w:rsidR="00B4375A">
        <w:rPr>
          <w:rFonts w:ascii="Times New Roman" w:hAnsi="Times New Roman" w:cs="Times New Roman"/>
        </w:rPr>
        <w:t>cells encapsulated in softer</w:t>
      </w:r>
      <w:r w:rsidR="003F37B9">
        <w:rPr>
          <w:rFonts w:ascii="Times New Roman" w:hAnsi="Times New Roman" w:cs="Times New Roman"/>
        </w:rPr>
        <w:t xml:space="preserve"> gel</w:t>
      </w:r>
      <w:r w:rsidR="00B4375A">
        <w:rPr>
          <w:rFonts w:ascii="Times New Roman" w:hAnsi="Times New Roman" w:cs="Times New Roman"/>
        </w:rPr>
        <w:t>s</w:t>
      </w:r>
      <w:r w:rsidR="003F37B9">
        <w:rPr>
          <w:rFonts w:ascii="Times New Roman" w:hAnsi="Times New Roman" w:cs="Times New Roman"/>
        </w:rPr>
        <w:t xml:space="preserve">, </w:t>
      </w:r>
      <w:r w:rsidR="00B4375A">
        <w:rPr>
          <w:rFonts w:ascii="Times New Roman" w:hAnsi="Times New Roman" w:cs="Times New Roman"/>
        </w:rPr>
        <w:t>enhanced pancreatic gene expression.</w:t>
      </w:r>
      <w:r w:rsidR="003F37B9">
        <w:rPr>
          <w:rFonts w:ascii="Times New Roman" w:hAnsi="Times New Roman" w:cs="Times New Roman"/>
        </w:rPr>
        <w:t xml:space="preserve"> </w:t>
      </w:r>
      <w:r w:rsidR="00B4375A">
        <w:rPr>
          <w:rFonts w:ascii="Times New Roman" w:hAnsi="Times New Roman" w:cs="Times New Roman"/>
        </w:rPr>
        <w:t>A</w:t>
      </w:r>
      <w:r w:rsidR="003F37B9">
        <w:rPr>
          <w:rFonts w:ascii="Times New Roman" w:hAnsi="Times New Roman" w:cs="Times New Roman"/>
        </w:rPr>
        <w:t>s</w:t>
      </w:r>
      <w:r w:rsidR="0041334F">
        <w:rPr>
          <w:rFonts w:ascii="Times New Roman" w:hAnsi="Times New Roman" w:cs="Times New Roman"/>
        </w:rPr>
        <w:t xml:space="preserve"> the </w:t>
      </w:r>
      <w:r w:rsidR="003F37B9">
        <w:rPr>
          <w:rFonts w:ascii="Times New Roman" w:hAnsi="Times New Roman" w:cs="Times New Roman"/>
        </w:rPr>
        <w:t>gel stiffness</w:t>
      </w:r>
      <w:r w:rsidR="001040D9">
        <w:rPr>
          <w:rFonts w:ascii="Times New Roman" w:hAnsi="Times New Roman" w:cs="Times New Roman"/>
        </w:rPr>
        <w:t xml:space="preserve"> was</w:t>
      </w:r>
      <w:r w:rsidR="003F37B9">
        <w:rPr>
          <w:rFonts w:ascii="Times New Roman" w:hAnsi="Times New Roman" w:cs="Times New Roman"/>
        </w:rPr>
        <w:t xml:space="preserve"> increased, the c</w:t>
      </w:r>
      <w:r w:rsidR="001040D9">
        <w:rPr>
          <w:rFonts w:ascii="Times New Roman" w:hAnsi="Times New Roman" w:cs="Times New Roman"/>
        </w:rPr>
        <w:t>ell growth is restricted and pancreatic</w:t>
      </w:r>
      <w:r w:rsidR="003F37B9">
        <w:rPr>
          <w:rFonts w:ascii="Times New Roman" w:hAnsi="Times New Roman" w:cs="Times New Roman"/>
        </w:rPr>
        <w:t xml:space="preserve"> gene expression </w:t>
      </w:r>
      <w:r w:rsidR="001040D9">
        <w:rPr>
          <w:rFonts w:ascii="Times New Roman" w:hAnsi="Times New Roman" w:cs="Times New Roman"/>
        </w:rPr>
        <w:t>was suppressed</w:t>
      </w:r>
      <w:r w:rsidR="003F37B9">
        <w:rPr>
          <w:rFonts w:ascii="Times New Roman" w:hAnsi="Times New Roman" w:cs="Times New Roman"/>
        </w:rPr>
        <w:t>, e</w:t>
      </w:r>
      <w:r w:rsidR="0041334F">
        <w:rPr>
          <w:rFonts w:ascii="Times New Roman" w:hAnsi="Times New Roman" w:cs="Times New Roman"/>
        </w:rPr>
        <w:t xml:space="preserve">ven in the presence of </w:t>
      </w:r>
      <w:r w:rsidR="00FA5EC5">
        <w:rPr>
          <w:rFonts w:ascii="Times New Roman" w:hAnsi="Times New Roman" w:cs="Times New Roman"/>
        </w:rPr>
        <w:t xml:space="preserve">adequate induction by </w:t>
      </w:r>
      <w:r w:rsidR="0041334F">
        <w:rPr>
          <w:rFonts w:ascii="Times New Roman" w:hAnsi="Times New Roman" w:cs="Times New Roman"/>
        </w:rPr>
        <w:t>growth factors.</w:t>
      </w:r>
      <w:r w:rsidR="003F37B9">
        <w:rPr>
          <w:rFonts w:ascii="Times New Roman" w:hAnsi="Times New Roman" w:cs="Times New Roman"/>
        </w:rPr>
        <w:t xml:space="preserve">  </w:t>
      </w:r>
    </w:p>
    <w:p w14:paraId="6A6221AE" w14:textId="77777777" w:rsidR="00E57EF3" w:rsidRPr="00A80080" w:rsidRDefault="00A80080" w:rsidP="000859C2">
      <w:pPr>
        <w:jc w:val="both"/>
        <w:rPr>
          <w:rFonts w:ascii="Times New Roman" w:hAnsi="Times New Roman" w:cs="Times New Roman"/>
          <w:b/>
        </w:rPr>
      </w:pPr>
      <w:r w:rsidRPr="00A80080">
        <w:rPr>
          <w:rFonts w:ascii="Times New Roman" w:hAnsi="Times New Roman" w:cs="Times New Roman"/>
          <w:b/>
        </w:rPr>
        <w:t>METHODS:</w:t>
      </w:r>
    </w:p>
    <w:p w14:paraId="51B2F3F1" w14:textId="19AB6DBB" w:rsidR="00E57EF3" w:rsidRPr="00967C9E" w:rsidRDefault="00E57EF3" w:rsidP="000859C2">
      <w:pPr>
        <w:jc w:val="both"/>
        <w:rPr>
          <w:rFonts w:ascii="Times New Roman" w:hAnsi="Times New Roman" w:cs="Times New Roman"/>
        </w:rPr>
      </w:pPr>
      <w:r w:rsidRPr="00967C9E">
        <w:rPr>
          <w:rFonts w:ascii="Times New Roman" w:hAnsi="Times New Roman" w:cs="Times New Roman"/>
          <w:szCs w:val="24"/>
        </w:rPr>
        <w:t>Alginate encapsulation was achieved by suspension of the cells in an alginate solution comprised of filtered low viscosity alginate with gelatin.  This solution was then added drop wise to a cation solution of 100mM CaCl</w:t>
      </w:r>
      <w:r w:rsidRPr="00967C9E">
        <w:rPr>
          <w:rFonts w:ascii="Times New Roman" w:hAnsi="Times New Roman" w:cs="Times New Roman"/>
          <w:szCs w:val="24"/>
          <w:vertAlign w:val="subscript"/>
        </w:rPr>
        <w:t xml:space="preserve">2, </w:t>
      </w:r>
      <w:r w:rsidRPr="00967C9E">
        <w:rPr>
          <w:rFonts w:ascii="Times New Roman" w:hAnsi="Times New Roman" w:cs="Times New Roman"/>
          <w:szCs w:val="24"/>
        </w:rPr>
        <w:t>10mM BaCl</w:t>
      </w:r>
      <w:r w:rsidRPr="00967C9E">
        <w:rPr>
          <w:rFonts w:ascii="Times New Roman" w:hAnsi="Times New Roman" w:cs="Times New Roman"/>
          <w:szCs w:val="24"/>
          <w:vertAlign w:val="subscript"/>
        </w:rPr>
        <w:t xml:space="preserve">2, </w:t>
      </w:r>
      <w:r w:rsidRPr="00967C9E">
        <w:rPr>
          <w:rFonts w:ascii="Times New Roman" w:hAnsi="Times New Roman" w:cs="Times New Roman"/>
          <w:szCs w:val="24"/>
        </w:rPr>
        <w:t>or 20mM BaCl</w:t>
      </w:r>
      <w:r w:rsidRPr="00967C9E">
        <w:rPr>
          <w:rFonts w:ascii="Times New Roman" w:hAnsi="Times New Roman" w:cs="Times New Roman"/>
          <w:szCs w:val="24"/>
          <w:vertAlign w:val="subscript"/>
        </w:rPr>
        <w:t>2.</w:t>
      </w:r>
      <w:r w:rsidR="00681A00">
        <w:rPr>
          <w:rFonts w:ascii="Times New Roman" w:hAnsi="Times New Roman" w:cs="Times New Roman"/>
          <w:szCs w:val="24"/>
          <w:vertAlign w:val="subscript"/>
        </w:rPr>
        <w:t xml:space="preserve"> </w:t>
      </w:r>
      <w:r w:rsidRPr="00967C9E">
        <w:rPr>
          <w:rFonts w:ascii="Times New Roman" w:hAnsi="Times New Roman" w:cs="Times New Roman"/>
          <w:szCs w:val="24"/>
        </w:rPr>
        <w:t>DE stage was induced using ActivinA with Wnt3A for 4 days.  Afterwards, PP stage was induced with KAAD-cyclopamine for 2 da</w:t>
      </w:r>
      <w:r w:rsidR="00681A00">
        <w:rPr>
          <w:rFonts w:ascii="Times New Roman" w:hAnsi="Times New Roman" w:cs="Times New Roman"/>
          <w:szCs w:val="24"/>
        </w:rPr>
        <w:t>ys and retinoic acid for 2 days</w:t>
      </w:r>
      <w:r w:rsidRPr="00967C9E">
        <w:rPr>
          <w:rFonts w:ascii="Times New Roman" w:hAnsi="Times New Roman" w:cs="Times New Roman"/>
          <w:szCs w:val="24"/>
        </w:rPr>
        <w:t>.</w:t>
      </w:r>
      <w:r w:rsidR="00967C9E" w:rsidRPr="00967C9E">
        <w:rPr>
          <w:rFonts w:ascii="Times New Roman" w:hAnsi="Times New Roman" w:cs="Times New Roman"/>
          <w:szCs w:val="24"/>
        </w:rPr>
        <w:t xml:space="preserve"> </w:t>
      </w:r>
      <w:r w:rsidR="00A93C0C">
        <w:rPr>
          <w:rFonts w:ascii="Times New Roman" w:hAnsi="Times New Roman" w:cs="Times New Roman"/>
          <w:szCs w:val="24"/>
        </w:rPr>
        <w:t>Nutrient diffusion was measured through a BSA diffusion assay</w:t>
      </w:r>
      <w:r w:rsidR="00091891">
        <w:rPr>
          <w:rFonts w:ascii="Times New Roman" w:hAnsi="Times New Roman" w:cs="Times New Roman"/>
          <w:szCs w:val="24"/>
        </w:rPr>
        <w:t xml:space="preserve"> over 24 hours</w:t>
      </w:r>
      <w:bookmarkStart w:id="0" w:name="_GoBack"/>
      <w:bookmarkEnd w:id="0"/>
      <w:r w:rsidR="00A93C0C">
        <w:rPr>
          <w:rFonts w:ascii="Times New Roman" w:hAnsi="Times New Roman" w:cs="Times New Roman"/>
          <w:szCs w:val="24"/>
        </w:rPr>
        <w:t xml:space="preserve">.  </w:t>
      </w:r>
      <w:r w:rsidRPr="00967C9E">
        <w:rPr>
          <w:rFonts w:ascii="Times New Roman" w:hAnsi="Times New Roman" w:cs="Times New Roman"/>
          <w:szCs w:val="24"/>
        </w:rPr>
        <w:t xml:space="preserve">Cell viability was assessed at the last day of each differentiation stage using LIVE/DEAD assay.  Individual colony area and aspect ratio were determined by undergoing image processing.  This was done by taking the stock LIVE image and applying a </w:t>
      </w:r>
      <w:proofErr w:type="spellStart"/>
      <w:r w:rsidRPr="00967C9E">
        <w:rPr>
          <w:rFonts w:ascii="Times New Roman" w:hAnsi="Times New Roman" w:cs="Times New Roman"/>
          <w:szCs w:val="24"/>
        </w:rPr>
        <w:t>thresholding</w:t>
      </w:r>
      <w:proofErr w:type="spellEnd"/>
      <w:r w:rsidRPr="00967C9E">
        <w:rPr>
          <w:rFonts w:ascii="Times New Roman" w:hAnsi="Times New Roman" w:cs="Times New Roman"/>
          <w:szCs w:val="24"/>
        </w:rPr>
        <w:t xml:space="preserve"> and </w:t>
      </w:r>
      <w:proofErr w:type="spellStart"/>
      <w:r w:rsidRPr="00967C9E">
        <w:rPr>
          <w:rFonts w:ascii="Times New Roman" w:hAnsi="Times New Roman" w:cs="Times New Roman"/>
          <w:szCs w:val="24"/>
        </w:rPr>
        <w:t>binarizing</w:t>
      </w:r>
      <w:proofErr w:type="spellEnd"/>
      <w:r w:rsidRPr="00967C9E">
        <w:rPr>
          <w:rFonts w:ascii="Times New Roman" w:hAnsi="Times New Roman" w:cs="Times New Roman"/>
          <w:szCs w:val="24"/>
        </w:rPr>
        <w:t xml:space="preserve"> process.  The binary image was then used to form an outline of the individual </w:t>
      </w:r>
      <w:r w:rsidRPr="00967C9E">
        <w:rPr>
          <w:rFonts w:ascii="Times New Roman" w:hAnsi="Times New Roman" w:cs="Times New Roman"/>
        </w:rPr>
        <w:t>cell colonies.</w:t>
      </w:r>
      <w:r w:rsidR="00967C9E" w:rsidRPr="00967C9E">
        <w:rPr>
          <w:rFonts w:ascii="Times New Roman" w:hAnsi="Times New Roman" w:cs="Times New Roman"/>
        </w:rPr>
        <w:t xml:space="preserve"> </w:t>
      </w:r>
      <w:r w:rsidRPr="00967C9E">
        <w:rPr>
          <w:rFonts w:ascii="Times New Roman" w:hAnsi="Times New Roman" w:cs="Times New Roman"/>
        </w:rPr>
        <w:t>Cell proliferation was measur</w:t>
      </w:r>
      <w:r w:rsidR="00967C9E" w:rsidRPr="00967C9E">
        <w:rPr>
          <w:rFonts w:ascii="Times New Roman" w:hAnsi="Times New Roman" w:cs="Times New Roman"/>
        </w:rPr>
        <w:t xml:space="preserve">ed using the </w:t>
      </w:r>
      <w:proofErr w:type="spellStart"/>
      <w:r w:rsidR="00967C9E" w:rsidRPr="00967C9E">
        <w:rPr>
          <w:rFonts w:ascii="Times New Roman" w:hAnsi="Times New Roman" w:cs="Times New Roman"/>
        </w:rPr>
        <w:t>AlamarBlue</w:t>
      </w:r>
      <w:proofErr w:type="spellEnd"/>
      <w:r w:rsidR="00967C9E" w:rsidRPr="00967C9E">
        <w:rPr>
          <w:rFonts w:ascii="Times New Roman" w:hAnsi="Times New Roman" w:cs="Times New Roman"/>
        </w:rPr>
        <w:t xml:space="preserve"> assay and </w:t>
      </w:r>
      <w:r w:rsidR="00FA5EC5">
        <w:rPr>
          <w:rFonts w:ascii="Times New Roman" w:hAnsi="Times New Roman" w:cs="Times New Roman"/>
        </w:rPr>
        <w:t>c</w:t>
      </w:r>
      <w:r w:rsidRPr="00967C9E">
        <w:rPr>
          <w:rFonts w:ascii="Times New Roman" w:hAnsi="Times New Roman" w:cs="Times New Roman"/>
        </w:rPr>
        <w:t xml:space="preserve">ell cytotoxicity was measured using the LDH assay.  </w:t>
      </w:r>
      <w:r w:rsidR="00967C9E" w:rsidRPr="00967C9E">
        <w:rPr>
          <w:rFonts w:ascii="Times New Roman" w:hAnsi="Times New Roman" w:cs="Times New Roman"/>
        </w:rPr>
        <w:t>Differentiation was measured by PDX1 gene and protein expression.</w:t>
      </w:r>
    </w:p>
    <w:p w14:paraId="59453552" w14:textId="77777777" w:rsidR="008073EE" w:rsidRPr="00A80080" w:rsidRDefault="00A80080" w:rsidP="000859C2">
      <w:pPr>
        <w:jc w:val="both"/>
        <w:rPr>
          <w:rFonts w:ascii="Times New Roman" w:hAnsi="Times New Roman" w:cs="Times New Roman"/>
          <w:b/>
          <w:sz w:val="24"/>
          <w:szCs w:val="24"/>
        </w:rPr>
      </w:pPr>
      <w:r w:rsidRPr="00A80080">
        <w:rPr>
          <w:rFonts w:ascii="Times New Roman" w:hAnsi="Times New Roman" w:cs="Times New Roman"/>
          <w:b/>
          <w:sz w:val="24"/>
          <w:szCs w:val="24"/>
        </w:rPr>
        <w:t>RESULTS:</w:t>
      </w:r>
    </w:p>
    <w:p w14:paraId="4F1B83A6" w14:textId="554CAC1C" w:rsidR="008073EE" w:rsidRPr="00967C9E" w:rsidRDefault="008073EE" w:rsidP="000859C2">
      <w:pPr>
        <w:jc w:val="both"/>
        <w:rPr>
          <w:rFonts w:ascii="Times New Roman" w:hAnsi="Times New Roman" w:cs="Times New Roman"/>
          <w:szCs w:val="24"/>
        </w:rPr>
      </w:pPr>
      <w:proofErr w:type="gramStart"/>
      <w:r w:rsidRPr="00967C9E">
        <w:rPr>
          <w:rFonts w:ascii="Times New Roman" w:hAnsi="Times New Roman" w:cs="Times New Roman"/>
          <w:szCs w:val="24"/>
        </w:rPr>
        <w:t>hESCs</w:t>
      </w:r>
      <w:proofErr w:type="gramEnd"/>
      <w:r w:rsidRPr="00967C9E">
        <w:rPr>
          <w:rFonts w:ascii="Times New Roman" w:hAnsi="Times New Roman" w:cs="Times New Roman"/>
          <w:szCs w:val="24"/>
        </w:rPr>
        <w:t xml:space="preserve"> were encapsulated in alginate capsules and the biochemical and physical cues were changed by varying the </w:t>
      </w:r>
      <w:proofErr w:type="spellStart"/>
      <w:r w:rsidRPr="00967C9E">
        <w:rPr>
          <w:rFonts w:ascii="Times New Roman" w:hAnsi="Times New Roman" w:cs="Times New Roman"/>
          <w:szCs w:val="24"/>
        </w:rPr>
        <w:t>crosslinker</w:t>
      </w:r>
      <w:proofErr w:type="spellEnd"/>
      <w:r w:rsidRPr="00967C9E">
        <w:rPr>
          <w:rFonts w:ascii="Times New Roman" w:hAnsi="Times New Roman" w:cs="Times New Roman"/>
          <w:szCs w:val="24"/>
        </w:rPr>
        <w:t xml:space="preserve"> type and concentration.  After encapsulation, we quantified the dynamics of cell growth in the capsules.</w:t>
      </w:r>
      <w:r w:rsidR="00967C9E">
        <w:rPr>
          <w:rFonts w:ascii="Times New Roman" w:hAnsi="Times New Roman" w:cs="Times New Roman"/>
          <w:szCs w:val="24"/>
        </w:rPr>
        <w:t xml:space="preserve"> </w:t>
      </w:r>
      <w:r w:rsidRPr="00967C9E">
        <w:rPr>
          <w:rFonts w:ascii="Times New Roman" w:hAnsi="Times New Roman" w:cs="Times New Roman"/>
          <w:szCs w:val="24"/>
        </w:rPr>
        <w:t>Gel stiffness of encapsulated hESC at concentrations of 100mM CaCl</w:t>
      </w:r>
      <w:r w:rsidRPr="00967C9E">
        <w:rPr>
          <w:rFonts w:ascii="Times New Roman" w:hAnsi="Times New Roman" w:cs="Times New Roman"/>
          <w:szCs w:val="24"/>
          <w:vertAlign w:val="subscript"/>
        </w:rPr>
        <w:t>2</w:t>
      </w:r>
      <w:r w:rsidRPr="00967C9E">
        <w:rPr>
          <w:rFonts w:ascii="Times New Roman" w:hAnsi="Times New Roman" w:cs="Times New Roman"/>
          <w:szCs w:val="24"/>
        </w:rPr>
        <w:t>, 10mM BaCl</w:t>
      </w:r>
      <w:r w:rsidRPr="00967C9E">
        <w:rPr>
          <w:rFonts w:ascii="Times New Roman" w:hAnsi="Times New Roman" w:cs="Times New Roman"/>
          <w:szCs w:val="24"/>
          <w:vertAlign w:val="subscript"/>
        </w:rPr>
        <w:t>2</w:t>
      </w:r>
      <w:r w:rsidRPr="00967C9E">
        <w:rPr>
          <w:rFonts w:ascii="Times New Roman" w:hAnsi="Times New Roman" w:cs="Times New Roman"/>
          <w:szCs w:val="24"/>
        </w:rPr>
        <w:t>, and 20mM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were measured by atomic force microscopy. There was no significant difference between the stiffness of the 10 mM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gel and the 100 mM CaCl</w:t>
      </w:r>
      <w:r w:rsidRPr="00967C9E">
        <w:rPr>
          <w:rFonts w:ascii="Times New Roman" w:hAnsi="Times New Roman" w:cs="Times New Roman"/>
          <w:szCs w:val="24"/>
          <w:vertAlign w:val="subscript"/>
        </w:rPr>
        <w:t xml:space="preserve">2 </w:t>
      </w:r>
      <w:r w:rsidRPr="00967C9E">
        <w:rPr>
          <w:rFonts w:ascii="Times New Roman" w:hAnsi="Times New Roman" w:cs="Times New Roman"/>
          <w:szCs w:val="24"/>
        </w:rPr>
        <w:t>gel.  This stiffness measurement shows a relatively soft gel.  The 20 mM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was significantly stiffer than the 10mM BaCl</w:t>
      </w:r>
      <w:r w:rsidRPr="00967C9E">
        <w:rPr>
          <w:rFonts w:ascii="Times New Roman" w:hAnsi="Times New Roman" w:cs="Times New Roman"/>
          <w:szCs w:val="24"/>
          <w:vertAlign w:val="subscript"/>
        </w:rPr>
        <w:t xml:space="preserve">2 </w:t>
      </w:r>
      <w:r w:rsidRPr="00967C9E">
        <w:rPr>
          <w:rFonts w:ascii="Times New Roman" w:hAnsi="Times New Roman" w:cs="Times New Roman"/>
          <w:szCs w:val="24"/>
        </w:rPr>
        <w:t>gel.</w:t>
      </w:r>
      <w:r w:rsidR="00967C9E">
        <w:rPr>
          <w:rFonts w:ascii="Times New Roman" w:hAnsi="Times New Roman" w:cs="Times New Roman"/>
          <w:szCs w:val="24"/>
        </w:rPr>
        <w:t xml:space="preserve"> </w:t>
      </w:r>
      <w:r w:rsidR="004810F6">
        <w:rPr>
          <w:rFonts w:ascii="Times New Roman" w:hAnsi="Times New Roman" w:cs="Times New Roman"/>
          <w:szCs w:val="24"/>
        </w:rPr>
        <w:t xml:space="preserve">Nutrient diffusion was analyzed between the various stiffness gels, through timed BSA diffusion.  </w:t>
      </w:r>
      <w:r w:rsidR="00846A1B">
        <w:rPr>
          <w:rFonts w:ascii="Times New Roman" w:hAnsi="Times New Roman" w:cs="Times New Roman"/>
          <w:szCs w:val="24"/>
        </w:rPr>
        <w:t>It was observed there was no significant difference of BSA present in the supernatant in the gels of varying stiffness.</w:t>
      </w:r>
      <w:r w:rsidR="004810F6">
        <w:rPr>
          <w:rFonts w:ascii="Times New Roman" w:hAnsi="Times New Roman" w:cs="Times New Roman"/>
          <w:szCs w:val="24"/>
        </w:rPr>
        <w:t xml:space="preserve">  </w:t>
      </w:r>
      <w:r w:rsidRPr="00967C9E">
        <w:rPr>
          <w:rFonts w:ascii="Times New Roman" w:hAnsi="Times New Roman" w:cs="Times New Roman"/>
          <w:szCs w:val="24"/>
        </w:rPr>
        <w:t xml:space="preserve">We analyzed the cell proliferation of encapsulated hESC using the AlamarBlue assay during the stage-wise </w:t>
      </w:r>
      <w:r w:rsidRPr="00967C9E">
        <w:rPr>
          <w:rFonts w:ascii="Times New Roman" w:hAnsi="Times New Roman" w:cs="Times New Roman"/>
          <w:szCs w:val="24"/>
        </w:rPr>
        <w:lastRenderedPageBreak/>
        <w:t xml:space="preserve">differentiation protocol.  </w:t>
      </w:r>
      <w:r w:rsidR="00967C9E">
        <w:rPr>
          <w:rFonts w:ascii="Times New Roman" w:hAnsi="Times New Roman" w:cs="Times New Roman"/>
          <w:szCs w:val="24"/>
        </w:rPr>
        <w:t>T</w:t>
      </w:r>
      <w:r w:rsidR="00967C9E" w:rsidRPr="00967C9E">
        <w:rPr>
          <w:rFonts w:ascii="Times New Roman" w:hAnsi="Times New Roman" w:cs="Times New Roman"/>
          <w:szCs w:val="24"/>
        </w:rPr>
        <w:t>he 10 mM BaCl</w:t>
      </w:r>
      <w:r w:rsidR="00967C9E" w:rsidRPr="00967C9E">
        <w:rPr>
          <w:rFonts w:ascii="Times New Roman" w:hAnsi="Times New Roman" w:cs="Times New Roman"/>
          <w:szCs w:val="24"/>
          <w:vertAlign w:val="subscript"/>
        </w:rPr>
        <w:t>2</w:t>
      </w:r>
      <w:r w:rsidR="00967C9E" w:rsidRPr="00967C9E">
        <w:rPr>
          <w:rFonts w:ascii="Times New Roman" w:hAnsi="Times New Roman" w:cs="Times New Roman"/>
          <w:szCs w:val="24"/>
        </w:rPr>
        <w:t xml:space="preserve"> gel and the 100 mM CaCl</w:t>
      </w:r>
      <w:r w:rsidR="00967C9E" w:rsidRPr="00967C9E">
        <w:rPr>
          <w:rFonts w:ascii="Times New Roman" w:hAnsi="Times New Roman" w:cs="Times New Roman"/>
          <w:szCs w:val="24"/>
          <w:vertAlign w:val="subscript"/>
        </w:rPr>
        <w:t xml:space="preserve">2 </w:t>
      </w:r>
      <w:r w:rsidR="00967C9E" w:rsidRPr="00967C9E">
        <w:rPr>
          <w:rFonts w:ascii="Times New Roman" w:hAnsi="Times New Roman" w:cs="Times New Roman"/>
          <w:szCs w:val="24"/>
        </w:rPr>
        <w:t>gel</w:t>
      </w:r>
      <w:r w:rsidRPr="00967C9E">
        <w:rPr>
          <w:rFonts w:ascii="Times New Roman" w:hAnsi="Times New Roman" w:cs="Times New Roman"/>
          <w:szCs w:val="24"/>
        </w:rPr>
        <w:t xml:space="preserve"> conditions showed increased proliferation through differentiation.  The stiffer 20 mM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conditions showed suppressed proliferation throughout differentiation to the PP stage. </w:t>
      </w:r>
      <w:r w:rsidR="00967C9E">
        <w:rPr>
          <w:rFonts w:ascii="Times New Roman" w:hAnsi="Times New Roman" w:cs="Times New Roman"/>
          <w:szCs w:val="24"/>
        </w:rPr>
        <w:t>Cytotoxicity by the LDH assay showed</w:t>
      </w:r>
      <w:r w:rsidRPr="00967C9E">
        <w:rPr>
          <w:rFonts w:ascii="Times New Roman" w:hAnsi="Times New Roman" w:cs="Times New Roman"/>
          <w:szCs w:val="24"/>
        </w:rPr>
        <w:t xml:space="preserve"> minimal cell death throughout differentiation for all conditions.</w:t>
      </w:r>
      <w:r w:rsidR="009450C3">
        <w:rPr>
          <w:rFonts w:ascii="Times New Roman" w:hAnsi="Times New Roman" w:cs="Times New Roman"/>
          <w:szCs w:val="24"/>
        </w:rPr>
        <w:t xml:space="preserve"> Cell</w:t>
      </w:r>
      <w:r w:rsidRPr="00967C9E">
        <w:rPr>
          <w:rFonts w:ascii="Times New Roman" w:hAnsi="Times New Roman" w:cs="Times New Roman"/>
          <w:szCs w:val="24"/>
        </w:rPr>
        <w:t xml:space="preserve"> viability was measured using the LIVE/DEAD assay</w:t>
      </w:r>
      <w:r w:rsidR="009450C3">
        <w:rPr>
          <w:rFonts w:ascii="Times New Roman" w:hAnsi="Times New Roman" w:cs="Times New Roman"/>
          <w:szCs w:val="24"/>
        </w:rPr>
        <w:t>.</w:t>
      </w:r>
      <w:r w:rsidRPr="00967C9E">
        <w:rPr>
          <w:rFonts w:ascii="Times New Roman" w:hAnsi="Times New Roman" w:cs="Times New Roman"/>
          <w:szCs w:val="24"/>
        </w:rPr>
        <w:t xml:space="preserve">  On day 1, there was little to no difference in viability between </w:t>
      </w:r>
      <w:r w:rsidR="009450C3">
        <w:rPr>
          <w:rFonts w:ascii="Times New Roman" w:hAnsi="Times New Roman" w:cs="Times New Roman"/>
          <w:szCs w:val="24"/>
        </w:rPr>
        <w:t>each alginate capsule conditions.  By</w:t>
      </w:r>
      <w:r w:rsidRPr="00967C9E">
        <w:rPr>
          <w:rFonts w:ascii="Times New Roman" w:hAnsi="Times New Roman" w:cs="Times New Roman"/>
          <w:szCs w:val="24"/>
        </w:rPr>
        <w:t xml:space="preserve"> </w:t>
      </w:r>
      <w:r w:rsidR="009450C3">
        <w:rPr>
          <w:rFonts w:ascii="Times New Roman" w:hAnsi="Times New Roman" w:cs="Times New Roman"/>
          <w:szCs w:val="24"/>
        </w:rPr>
        <w:t>d</w:t>
      </w:r>
      <w:r w:rsidRPr="00967C9E">
        <w:rPr>
          <w:rFonts w:ascii="Times New Roman" w:hAnsi="Times New Roman" w:cs="Times New Roman"/>
          <w:szCs w:val="24"/>
        </w:rPr>
        <w:t>ay 14</w:t>
      </w:r>
      <w:r w:rsidR="009450C3" w:rsidRPr="00967C9E">
        <w:rPr>
          <w:rFonts w:ascii="Times New Roman" w:hAnsi="Times New Roman" w:cs="Times New Roman"/>
          <w:szCs w:val="24"/>
        </w:rPr>
        <w:t xml:space="preserve">, </w:t>
      </w:r>
      <w:r w:rsidR="009450C3">
        <w:rPr>
          <w:rFonts w:ascii="Times New Roman" w:hAnsi="Times New Roman" w:cs="Times New Roman"/>
          <w:szCs w:val="24"/>
        </w:rPr>
        <w:t>cell colonies with in each gel conditions significantly increased in size and showed good viability. T</w:t>
      </w:r>
      <w:r w:rsidRPr="00967C9E">
        <w:rPr>
          <w:rFonts w:ascii="Times New Roman" w:hAnsi="Times New Roman" w:cs="Times New Roman"/>
          <w:szCs w:val="24"/>
        </w:rPr>
        <w:t>he colonies in the 100 mM CaCl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condition </w:t>
      </w:r>
      <w:r w:rsidR="009450C3">
        <w:rPr>
          <w:rFonts w:ascii="Times New Roman" w:hAnsi="Times New Roman" w:cs="Times New Roman"/>
          <w:szCs w:val="24"/>
        </w:rPr>
        <w:t xml:space="preserve">were mostly elongated and asymmetrical, </w:t>
      </w:r>
      <w:r w:rsidR="005E7958">
        <w:rPr>
          <w:rFonts w:ascii="Times New Roman" w:hAnsi="Times New Roman" w:cs="Times New Roman"/>
          <w:szCs w:val="24"/>
        </w:rPr>
        <w:t>while</w:t>
      </w:r>
      <w:r w:rsidR="005E7958" w:rsidRPr="00967C9E">
        <w:rPr>
          <w:rFonts w:ascii="Times New Roman" w:hAnsi="Times New Roman" w:cs="Times New Roman"/>
          <w:szCs w:val="24"/>
        </w:rPr>
        <w:t xml:space="preserve"> </w:t>
      </w:r>
      <w:r w:rsidR="005E7958">
        <w:rPr>
          <w:rFonts w:ascii="Times New Roman" w:hAnsi="Times New Roman" w:cs="Times New Roman"/>
          <w:szCs w:val="24"/>
        </w:rPr>
        <w:t>t</w:t>
      </w:r>
      <w:r w:rsidR="005E7958" w:rsidRPr="00967C9E">
        <w:rPr>
          <w:rFonts w:ascii="Times New Roman" w:hAnsi="Times New Roman" w:cs="Times New Roman"/>
          <w:szCs w:val="24"/>
        </w:rPr>
        <w:t>he</w:t>
      </w:r>
      <w:r w:rsidRPr="00967C9E">
        <w:rPr>
          <w:rFonts w:ascii="Times New Roman" w:hAnsi="Times New Roman" w:cs="Times New Roman"/>
          <w:szCs w:val="24"/>
        </w:rPr>
        <w:t xml:space="preserve"> 10 mM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and 20 mM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kept a generally spherical and symmetrical shape.</w:t>
      </w:r>
      <w:r w:rsidR="009450C3">
        <w:rPr>
          <w:rFonts w:ascii="Times New Roman" w:hAnsi="Times New Roman" w:cs="Times New Roman"/>
          <w:szCs w:val="24"/>
        </w:rPr>
        <w:t xml:space="preserve"> </w:t>
      </w:r>
      <w:r w:rsidR="00A80080" w:rsidRPr="00967C9E">
        <w:rPr>
          <w:rFonts w:ascii="Times New Roman" w:hAnsi="Times New Roman" w:cs="Times New Roman"/>
          <w:szCs w:val="24"/>
        </w:rPr>
        <w:t>T</w:t>
      </w:r>
      <w:r w:rsidRPr="00967C9E">
        <w:rPr>
          <w:rFonts w:ascii="Times New Roman" w:hAnsi="Times New Roman" w:cs="Times New Roman"/>
          <w:szCs w:val="24"/>
        </w:rPr>
        <w:t>he average cell colony area for the 100 mM CaCl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increased throughout differentiation to the pancreatic progenitor stage.  The softer 10 mM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condition shows an increased colony area in relation to the stiffer 20 mM BaCl</w:t>
      </w:r>
      <w:r w:rsidRPr="00967C9E">
        <w:rPr>
          <w:rFonts w:ascii="Times New Roman" w:hAnsi="Times New Roman" w:cs="Times New Roman"/>
          <w:szCs w:val="24"/>
        </w:rPr>
        <w:softHyphen/>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condition with a smaller average colony area.  The aspect ratio is calculated by taking the minimum diameter of a colony divided by the maximum diameter, where 1 is perfectly spherical and elongates as it approaches 0.  On day 1 of differentiation, all of the conditions showed colonies that were spherical ranging from approximately 0.85-1.00.  Colonies in the CaCl</w:t>
      </w:r>
      <w:r w:rsidRPr="00967C9E">
        <w:rPr>
          <w:rFonts w:ascii="Times New Roman" w:hAnsi="Times New Roman" w:cs="Times New Roman"/>
          <w:szCs w:val="24"/>
          <w:vertAlign w:val="subscript"/>
        </w:rPr>
        <w:t xml:space="preserve">2 </w:t>
      </w:r>
      <w:r w:rsidRPr="00967C9E">
        <w:rPr>
          <w:rFonts w:ascii="Times New Roman" w:hAnsi="Times New Roman" w:cs="Times New Roman"/>
          <w:szCs w:val="24"/>
        </w:rPr>
        <w:t>gel had a broad distribution of aspect ratios, while both the barium gels had colonies that are more spherical.</w:t>
      </w:r>
      <w:r w:rsidR="009450C3">
        <w:rPr>
          <w:rFonts w:ascii="Times New Roman" w:hAnsi="Times New Roman" w:cs="Times New Roman"/>
          <w:szCs w:val="24"/>
        </w:rPr>
        <w:t xml:space="preserve"> </w:t>
      </w:r>
      <w:r w:rsidRPr="00967C9E">
        <w:rPr>
          <w:rFonts w:ascii="Times New Roman" w:hAnsi="Times New Roman" w:cs="Times New Roman"/>
          <w:szCs w:val="24"/>
        </w:rPr>
        <w:t xml:space="preserve">Differentiation of the encapsulated cells </w:t>
      </w:r>
      <w:r w:rsidR="009450C3">
        <w:rPr>
          <w:rFonts w:ascii="Times New Roman" w:hAnsi="Times New Roman" w:cs="Times New Roman"/>
          <w:szCs w:val="24"/>
        </w:rPr>
        <w:t>was</w:t>
      </w:r>
      <w:r w:rsidRPr="00967C9E">
        <w:rPr>
          <w:rFonts w:ascii="Times New Roman" w:hAnsi="Times New Roman" w:cs="Times New Roman"/>
          <w:szCs w:val="24"/>
        </w:rPr>
        <w:t xml:space="preserve"> analyzed by measuring the gene expression of PDX1 by qRT-PCR.  PDX1 is a transcription factor necessary for β-cell maturation and is hallmark indicator of pancreatic differentiation. The PDX1 gene expression of the 100 mM CaCl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and 10 mM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capsule was highly upregulated.  The PDX1 gene expression for the stiffer, 20 mM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capsule was suppressed.  Thus, alginate capsules made with higher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concentration inhibit differentiation compared to capsules made with CaCl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and low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concentrations.</w:t>
      </w:r>
    </w:p>
    <w:p w14:paraId="6D96509E" w14:textId="77777777" w:rsidR="008073EE" w:rsidRPr="003D666D" w:rsidRDefault="00A80080" w:rsidP="000859C2">
      <w:pPr>
        <w:jc w:val="both"/>
        <w:rPr>
          <w:rFonts w:ascii="Times New Roman" w:hAnsi="Times New Roman" w:cs="Times New Roman"/>
          <w:b/>
          <w:szCs w:val="24"/>
        </w:rPr>
      </w:pPr>
      <w:r w:rsidRPr="003D666D">
        <w:rPr>
          <w:rFonts w:ascii="Times New Roman" w:hAnsi="Times New Roman" w:cs="Times New Roman"/>
          <w:b/>
          <w:szCs w:val="24"/>
        </w:rPr>
        <w:t>DISCUSSION:</w:t>
      </w:r>
    </w:p>
    <w:p w14:paraId="3A9FAB05" w14:textId="25B996AD" w:rsidR="00CD002C" w:rsidRPr="00967C9E" w:rsidRDefault="00CD002C" w:rsidP="000859C2">
      <w:pPr>
        <w:jc w:val="both"/>
        <w:rPr>
          <w:rFonts w:ascii="Times New Roman" w:hAnsi="Times New Roman" w:cs="Times New Roman"/>
          <w:szCs w:val="24"/>
        </w:rPr>
      </w:pPr>
      <w:r w:rsidRPr="00967C9E">
        <w:rPr>
          <w:rFonts w:ascii="Times New Roman" w:hAnsi="Times New Roman" w:cs="Times New Roman"/>
          <w:szCs w:val="24"/>
        </w:rPr>
        <w:t xml:space="preserve">Our results demonstrated </w:t>
      </w:r>
      <w:r w:rsidR="006D3ED2">
        <w:rPr>
          <w:rFonts w:ascii="Times New Roman" w:hAnsi="Times New Roman" w:cs="Times New Roman"/>
          <w:szCs w:val="24"/>
        </w:rPr>
        <w:t>changes in gel stiffness have a clear effect on cell growth and differentiation within the alginate gel.</w:t>
      </w:r>
      <w:r w:rsidR="00846A1B">
        <w:rPr>
          <w:rFonts w:ascii="Times New Roman" w:hAnsi="Times New Roman" w:cs="Times New Roman"/>
          <w:szCs w:val="24"/>
        </w:rPr>
        <w:t xml:space="preserve">  </w:t>
      </w:r>
      <w:r w:rsidR="00846A1B">
        <w:rPr>
          <w:rFonts w:ascii="Times New Roman" w:hAnsi="Times New Roman" w:cs="Times New Roman"/>
          <w:szCs w:val="24"/>
        </w:rPr>
        <w:t xml:space="preserve">There was no restriction of nutrient diffusion between the gels of varying stiffness.  </w:t>
      </w:r>
      <w:r w:rsidR="006D3ED2">
        <w:rPr>
          <w:rFonts w:ascii="Times New Roman" w:hAnsi="Times New Roman" w:cs="Times New Roman"/>
          <w:szCs w:val="24"/>
        </w:rPr>
        <w:t>On day one</w:t>
      </w:r>
      <w:r w:rsidR="00412478">
        <w:rPr>
          <w:rFonts w:ascii="Times New Roman" w:hAnsi="Times New Roman" w:cs="Times New Roman"/>
          <w:szCs w:val="24"/>
        </w:rPr>
        <w:t xml:space="preserve"> post-encapsulation, all gel conditions elicited similar </w:t>
      </w:r>
      <w:r w:rsidR="006D3ED2">
        <w:rPr>
          <w:rFonts w:ascii="Times New Roman" w:hAnsi="Times New Roman" w:cs="Times New Roman"/>
          <w:szCs w:val="24"/>
        </w:rPr>
        <w:t>viability and proliferation</w:t>
      </w:r>
      <w:r w:rsidR="00412478">
        <w:rPr>
          <w:rFonts w:ascii="Times New Roman" w:hAnsi="Times New Roman" w:cs="Times New Roman"/>
          <w:szCs w:val="24"/>
        </w:rPr>
        <w:t xml:space="preserve"> of encapsulated cells</w:t>
      </w:r>
      <w:r w:rsidR="006D3ED2">
        <w:rPr>
          <w:rFonts w:ascii="Times New Roman" w:hAnsi="Times New Roman" w:cs="Times New Roman"/>
          <w:szCs w:val="24"/>
        </w:rPr>
        <w:t>.</w:t>
      </w:r>
      <w:r w:rsidRPr="00967C9E">
        <w:rPr>
          <w:rFonts w:ascii="Times New Roman" w:hAnsi="Times New Roman" w:cs="Times New Roman"/>
          <w:szCs w:val="24"/>
        </w:rPr>
        <w:t xml:space="preserve"> When the experiment proceeded to day 14, there was noticeable increase in proliferation of the conditions with similar stiffness, and suppressed proliferation in the stiffer 20 mM BaCl</w:t>
      </w:r>
      <w:r w:rsidRPr="00967C9E">
        <w:rPr>
          <w:rFonts w:ascii="Times New Roman" w:hAnsi="Times New Roman" w:cs="Times New Roman"/>
          <w:szCs w:val="24"/>
          <w:vertAlign w:val="subscript"/>
        </w:rPr>
        <w:t xml:space="preserve">2 </w:t>
      </w:r>
      <w:r w:rsidRPr="00967C9E">
        <w:rPr>
          <w:rFonts w:ascii="Times New Roman" w:hAnsi="Times New Roman" w:cs="Times New Roman"/>
          <w:szCs w:val="24"/>
        </w:rPr>
        <w:t>gel.  This is due to softer gels allowing for more rapid growth from the less restrictive gel.</w:t>
      </w:r>
      <w:r w:rsidR="009450C3">
        <w:rPr>
          <w:rFonts w:ascii="Times New Roman" w:hAnsi="Times New Roman" w:cs="Times New Roman"/>
          <w:szCs w:val="24"/>
        </w:rPr>
        <w:t xml:space="preserve"> </w:t>
      </w:r>
      <w:r w:rsidRPr="00967C9E">
        <w:rPr>
          <w:rFonts w:ascii="Times New Roman" w:hAnsi="Times New Roman" w:cs="Times New Roman"/>
          <w:szCs w:val="24"/>
        </w:rPr>
        <w:t xml:space="preserve">Our results also demonstrated that as the gel stiffness increased, the cell growth is restricted and </w:t>
      </w:r>
      <w:r w:rsidR="00123248">
        <w:rPr>
          <w:rFonts w:ascii="Times New Roman" w:hAnsi="Times New Roman" w:cs="Times New Roman"/>
          <w:szCs w:val="24"/>
        </w:rPr>
        <w:t xml:space="preserve">PDX1 </w:t>
      </w:r>
      <w:r w:rsidRPr="00967C9E">
        <w:rPr>
          <w:rFonts w:ascii="Times New Roman" w:hAnsi="Times New Roman" w:cs="Times New Roman"/>
          <w:szCs w:val="24"/>
        </w:rPr>
        <w:t>gene expression decreases. As alginate gel stiffness increase, pancreatic differentiation of hESC was suppressed.  The alginate capsule made with 100 mM CaCl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was the softest of the gels we measured, and consequently showed the highest differentiation.  The alginate capsule made using 20 mM BaCl</w:t>
      </w:r>
      <w:r w:rsidRPr="00967C9E">
        <w:rPr>
          <w:rFonts w:ascii="Times New Roman" w:hAnsi="Times New Roman" w:cs="Times New Roman"/>
          <w:szCs w:val="24"/>
          <w:vertAlign w:val="subscript"/>
        </w:rPr>
        <w:t>2</w:t>
      </w:r>
      <w:r w:rsidRPr="00967C9E">
        <w:rPr>
          <w:rFonts w:ascii="Times New Roman" w:hAnsi="Times New Roman" w:cs="Times New Roman"/>
          <w:szCs w:val="24"/>
        </w:rPr>
        <w:t>, resulted in significantly lower PDX1 gene expression.  When we decreased the barium concentration to 10 mM, we observed a gel stiffness very similar to the capsule made using CaCl</w:t>
      </w:r>
      <w:r w:rsidRPr="00967C9E">
        <w:rPr>
          <w:rFonts w:ascii="Times New Roman" w:hAnsi="Times New Roman" w:cs="Times New Roman"/>
          <w:szCs w:val="24"/>
          <w:vertAlign w:val="subscript"/>
        </w:rPr>
        <w:t>2</w:t>
      </w:r>
      <w:r w:rsidRPr="00967C9E">
        <w:rPr>
          <w:rFonts w:ascii="Times New Roman" w:hAnsi="Times New Roman" w:cs="Times New Roman"/>
          <w:szCs w:val="24"/>
        </w:rPr>
        <w:t>.  Using the lower BaCl</w:t>
      </w:r>
      <w:r w:rsidRPr="00967C9E">
        <w:rPr>
          <w:rFonts w:ascii="Times New Roman" w:hAnsi="Times New Roman" w:cs="Times New Roman"/>
          <w:szCs w:val="24"/>
          <w:vertAlign w:val="subscript"/>
        </w:rPr>
        <w:t>2</w:t>
      </w:r>
      <w:r w:rsidRPr="00967C9E">
        <w:rPr>
          <w:rFonts w:ascii="Times New Roman" w:hAnsi="Times New Roman" w:cs="Times New Roman"/>
          <w:szCs w:val="24"/>
        </w:rPr>
        <w:t xml:space="preserve"> concentration rescued the PDX1 gene expression, and thus we observed very similar levels of gene expression as with the capsule crosslinked with calcium.  This is of </w:t>
      </w:r>
      <w:r w:rsidR="00412478">
        <w:rPr>
          <w:rFonts w:ascii="Times New Roman" w:hAnsi="Times New Roman" w:cs="Times New Roman"/>
          <w:szCs w:val="24"/>
        </w:rPr>
        <w:t xml:space="preserve">significant importance, since it indicates that even in the presence of conducive growth factor stimulation, non-conducive biomechanical environment can suppress differentiation. With the </w:t>
      </w:r>
      <w:r w:rsidR="00412478" w:rsidRPr="00967C9E">
        <w:rPr>
          <w:rFonts w:ascii="Times New Roman" w:hAnsi="Times New Roman" w:cs="Times New Roman"/>
          <w:szCs w:val="24"/>
        </w:rPr>
        <w:t>three alginate gel compositions</w:t>
      </w:r>
      <w:r w:rsidRPr="00967C9E">
        <w:rPr>
          <w:rFonts w:ascii="Times New Roman" w:hAnsi="Times New Roman" w:cs="Times New Roman"/>
          <w:szCs w:val="24"/>
        </w:rPr>
        <w:t xml:space="preserve"> </w:t>
      </w:r>
      <w:r w:rsidR="00412478">
        <w:rPr>
          <w:rFonts w:ascii="Times New Roman" w:hAnsi="Times New Roman" w:cs="Times New Roman"/>
          <w:szCs w:val="24"/>
        </w:rPr>
        <w:t>tested in this project, both cell growth and</w:t>
      </w:r>
      <w:r w:rsidRPr="00967C9E">
        <w:rPr>
          <w:rFonts w:ascii="Times New Roman" w:hAnsi="Times New Roman" w:cs="Times New Roman"/>
          <w:szCs w:val="24"/>
        </w:rPr>
        <w:t xml:space="preserve"> the PDX1 gene expression </w:t>
      </w:r>
      <w:r w:rsidR="00412478">
        <w:rPr>
          <w:rFonts w:ascii="Times New Roman" w:hAnsi="Times New Roman" w:cs="Times New Roman"/>
          <w:szCs w:val="24"/>
        </w:rPr>
        <w:t xml:space="preserve">was found to be </w:t>
      </w:r>
      <w:r w:rsidRPr="00967C9E">
        <w:rPr>
          <w:rFonts w:ascii="Times New Roman" w:hAnsi="Times New Roman" w:cs="Times New Roman"/>
          <w:szCs w:val="24"/>
        </w:rPr>
        <w:t xml:space="preserve">inversely proportional to </w:t>
      </w:r>
      <w:r w:rsidR="00412478">
        <w:rPr>
          <w:rFonts w:ascii="Times New Roman" w:hAnsi="Times New Roman" w:cs="Times New Roman"/>
          <w:szCs w:val="24"/>
        </w:rPr>
        <w:t>gel stiffness</w:t>
      </w:r>
      <w:r w:rsidRPr="00967C9E">
        <w:rPr>
          <w:rFonts w:ascii="Times New Roman" w:hAnsi="Times New Roman" w:cs="Times New Roman"/>
          <w:szCs w:val="24"/>
        </w:rPr>
        <w:t xml:space="preserve">.  </w:t>
      </w:r>
    </w:p>
    <w:sectPr w:rsidR="00CD002C" w:rsidRPr="00967C9E">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FED67C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psita banerjee">
    <w15:presenceInfo w15:providerId="Windows Live" w15:userId="6aeda8e0b7b42c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6B9"/>
    <w:rsid w:val="000859C2"/>
    <w:rsid w:val="00091891"/>
    <w:rsid w:val="001040D9"/>
    <w:rsid w:val="00123248"/>
    <w:rsid w:val="0018774D"/>
    <w:rsid w:val="002030EC"/>
    <w:rsid w:val="002663BB"/>
    <w:rsid w:val="002C0068"/>
    <w:rsid w:val="003450B0"/>
    <w:rsid w:val="0038218E"/>
    <w:rsid w:val="003D666D"/>
    <w:rsid w:val="003F37B9"/>
    <w:rsid w:val="00412478"/>
    <w:rsid w:val="0041334F"/>
    <w:rsid w:val="00437DC4"/>
    <w:rsid w:val="004810F6"/>
    <w:rsid w:val="005633A3"/>
    <w:rsid w:val="005E7958"/>
    <w:rsid w:val="00650944"/>
    <w:rsid w:val="00681A00"/>
    <w:rsid w:val="006D3ED2"/>
    <w:rsid w:val="007E2374"/>
    <w:rsid w:val="008073EE"/>
    <w:rsid w:val="00846A1B"/>
    <w:rsid w:val="008B0DCB"/>
    <w:rsid w:val="008C017D"/>
    <w:rsid w:val="008E1E0A"/>
    <w:rsid w:val="008E373B"/>
    <w:rsid w:val="009450C3"/>
    <w:rsid w:val="00967C9E"/>
    <w:rsid w:val="00A17C26"/>
    <w:rsid w:val="00A80080"/>
    <w:rsid w:val="00A93C0C"/>
    <w:rsid w:val="00B26F09"/>
    <w:rsid w:val="00B4375A"/>
    <w:rsid w:val="00B66F3B"/>
    <w:rsid w:val="00B832F0"/>
    <w:rsid w:val="00C466B9"/>
    <w:rsid w:val="00CD002C"/>
    <w:rsid w:val="00DD30AE"/>
    <w:rsid w:val="00DD505B"/>
    <w:rsid w:val="00E57EF3"/>
    <w:rsid w:val="00EE1E55"/>
    <w:rsid w:val="00EF1C26"/>
    <w:rsid w:val="00F233FB"/>
    <w:rsid w:val="00F75613"/>
    <w:rsid w:val="00FA5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A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6B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8C017D"/>
    <w:rPr>
      <w:b/>
      <w:bCs/>
    </w:rPr>
  </w:style>
  <w:style w:type="character" w:styleId="CommentReference">
    <w:name w:val="annotation reference"/>
    <w:basedOn w:val="DefaultParagraphFont"/>
    <w:uiPriority w:val="99"/>
    <w:semiHidden/>
    <w:unhideWhenUsed/>
    <w:rsid w:val="00412478"/>
    <w:rPr>
      <w:sz w:val="16"/>
      <w:szCs w:val="16"/>
    </w:rPr>
  </w:style>
  <w:style w:type="paragraph" w:styleId="CommentText">
    <w:name w:val="annotation text"/>
    <w:basedOn w:val="Normal"/>
    <w:link w:val="CommentTextChar"/>
    <w:uiPriority w:val="99"/>
    <w:semiHidden/>
    <w:unhideWhenUsed/>
    <w:rsid w:val="00412478"/>
    <w:pPr>
      <w:spacing w:line="240" w:lineRule="auto"/>
    </w:pPr>
    <w:rPr>
      <w:sz w:val="20"/>
      <w:szCs w:val="20"/>
    </w:rPr>
  </w:style>
  <w:style w:type="character" w:customStyle="1" w:styleId="CommentTextChar">
    <w:name w:val="Comment Text Char"/>
    <w:basedOn w:val="DefaultParagraphFont"/>
    <w:link w:val="CommentText"/>
    <w:uiPriority w:val="99"/>
    <w:semiHidden/>
    <w:rsid w:val="00412478"/>
    <w:rPr>
      <w:sz w:val="20"/>
      <w:szCs w:val="20"/>
    </w:rPr>
  </w:style>
  <w:style w:type="paragraph" w:styleId="CommentSubject">
    <w:name w:val="annotation subject"/>
    <w:basedOn w:val="CommentText"/>
    <w:next w:val="CommentText"/>
    <w:link w:val="CommentSubjectChar"/>
    <w:uiPriority w:val="99"/>
    <w:semiHidden/>
    <w:unhideWhenUsed/>
    <w:rsid w:val="00412478"/>
    <w:rPr>
      <w:b/>
      <w:bCs/>
    </w:rPr>
  </w:style>
  <w:style w:type="character" w:customStyle="1" w:styleId="CommentSubjectChar">
    <w:name w:val="Comment Subject Char"/>
    <w:basedOn w:val="CommentTextChar"/>
    <w:link w:val="CommentSubject"/>
    <w:uiPriority w:val="99"/>
    <w:semiHidden/>
    <w:rsid w:val="00412478"/>
    <w:rPr>
      <w:b/>
      <w:bCs/>
      <w:sz w:val="20"/>
      <w:szCs w:val="20"/>
    </w:rPr>
  </w:style>
  <w:style w:type="paragraph" w:styleId="BalloonText">
    <w:name w:val="Balloon Text"/>
    <w:basedOn w:val="Normal"/>
    <w:link w:val="BalloonTextChar"/>
    <w:uiPriority w:val="99"/>
    <w:semiHidden/>
    <w:unhideWhenUsed/>
    <w:rsid w:val="00412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247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6B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8C017D"/>
    <w:rPr>
      <w:b/>
      <w:bCs/>
    </w:rPr>
  </w:style>
  <w:style w:type="character" w:styleId="CommentReference">
    <w:name w:val="annotation reference"/>
    <w:basedOn w:val="DefaultParagraphFont"/>
    <w:uiPriority w:val="99"/>
    <w:semiHidden/>
    <w:unhideWhenUsed/>
    <w:rsid w:val="00412478"/>
    <w:rPr>
      <w:sz w:val="16"/>
      <w:szCs w:val="16"/>
    </w:rPr>
  </w:style>
  <w:style w:type="paragraph" w:styleId="CommentText">
    <w:name w:val="annotation text"/>
    <w:basedOn w:val="Normal"/>
    <w:link w:val="CommentTextChar"/>
    <w:uiPriority w:val="99"/>
    <w:semiHidden/>
    <w:unhideWhenUsed/>
    <w:rsid w:val="00412478"/>
    <w:pPr>
      <w:spacing w:line="240" w:lineRule="auto"/>
    </w:pPr>
    <w:rPr>
      <w:sz w:val="20"/>
      <w:szCs w:val="20"/>
    </w:rPr>
  </w:style>
  <w:style w:type="character" w:customStyle="1" w:styleId="CommentTextChar">
    <w:name w:val="Comment Text Char"/>
    <w:basedOn w:val="DefaultParagraphFont"/>
    <w:link w:val="CommentText"/>
    <w:uiPriority w:val="99"/>
    <w:semiHidden/>
    <w:rsid w:val="00412478"/>
    <w:rPr>
      <w:sz w:val="20"/>
      <w:szCs w:val="20"/>
    </w:rPr>
  </w:style>
  <w:style w:type="paragraph" w:styleId="CommentSubject">
    <w:name w:val="annotation subject"/>
    <w:basedOn w:val="CommentText"/>
    <w:next w:val="CommentText"/>
    <w:link w:val="CommentSubjectChar"/>
    <w:uiPriority w:val="99"/>
    <w:semiHidden/>
    <w:unhideWhenUsed/>
    <w:rsid w:val="00412478"/>
    <w:rPr>
      <w:b/>
      <w:bCs/>
    </w:rPr>
  </w:style>
  <w:style w:type="character" w:customStyle="1" w:styleId="CommentSubjectChar">
    <w:name w:val="Comment Subject Char"/>
    <w:basedOn w:val="CommentTextChar"/>
    <w:link w:val="CommentSubject"/>
    <w:uiPriority w:val="99"/>
    <w:semiHidden/>
    <w:rsid w:val="00412478"/>
    <w:rPr>
      <w:b/>
      <w:bCs/>
      <w:sz w:val="20"/>
      <w:szCs w:val="20"/>
    </w:rPr>
  </w:style>
  <w:style w:type="paragraph" w:styleId="BalloonText">
    <w:name w:val="Balloon Text"/>
    <w:basedOn w:val="Normal"/>
    <w:link w:val="BalloonTextChar"/>
    <w:uiPriority w:val="99"/>
    <w:semiHidden/>
    <w:unhideWhenUsed/>
    <w:rsid w:val="00412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24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Pittsburgh</Company>
  <LinksUpToDate>false</LinksUpToDate>
  <CharactersWithSpaces>7575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Barner, Sierra Victoria</dc:creator>
  <cp:lastModifiedBy>Sierra</cp:lastModifiedBy>
  <cp:revision>9</cp:revision>
  <dcterms:created xsi:type="dcterms:W3CDTF">2014-10-29T15:33:00Z</dcterms:created>
  <dcterms:modified xsi:type="dcterms:W3CDTF">2014-10-29T15:51:00Z</dcterms:modified>
</cp:coreProperties>
</file>