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85" w:rsidRPr="00FD1C85" w:rsidRDefault="00FD1C85" w:rsidP="00FD1C85">
      <w:pPr>
        <w:rPr>
          <w:sz w:val="40"/>
          <w:szCs w:val="40"/>
          <w:u w:val="single"/>
        </w:rPr>
      </w:pPr>
      <w:r>
        <w:rPr>
          <w:sz w:val="40"/>
          <w:szCs w:val="40"/>
        </w:rPr>
        <w:t xml:space="preserve">                   </w:t>
      </w:r>
      <w:r w:rsidRPr="00FD1C85">
        <w:rPr>
          <w:sz w:val="40"/>
          <w:szCs w:val="40"/>
          <w:u w:val="single"/>
        </w:rPr>
        <w:t xml:space="preserve">Full Spectrum Phosphor Based </w:t>
      </w:r>
      <w:r w:rsidRPr="00FD1C85">
        <w:rPr>
          <w:sz w:val="40"/>
          <w:szCs w:val="40"/>
          <w:u w:val="single"/>
        </w:rPr>
        <w:t xml:space="preserve">LEDs              </w:t>
      </w:r>
    </w:p>
    <w:p w:rsidR="00FD1C85" w:rsidRPr="00FD1C85" w:rsidRDefault="00FD1C85" w:rsidP="00FD1C85">
      <w:pPr>
        <w:rPr>
          <w:sz w:val="28"/>
          <w:szCs w:val="28"/>
        </w:rPr>
      </w:pPr>
      <w:r w:rsidRPr="00FD1C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</w:t>
      </w:r>
      <w:r w:rsidR="00A53F49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Pr="00FD1C85">
        <w:rPr>
          <w:sz w:val="28"/>
          <w:szCs w:val="28"/>
        </w:rPr>
        <w:t xml:space="preserve"> </w:t>
      </w:r>
      <w:proofErr w:type="spellStart"/>
      <w:r w:rsidRPr="00FD1C85">
        <w:rPr>
          <w:sz w:val="28"/>
          <w:szCs w:val="28"/>
        </w:rPr>
        <w:t>Jannatul</w:t>
      </w:r>
      <w:proofErr w:type="spellEnd"/>
      <w:r w:rsidRPr="00FD1C85">
        <w:rPr>
          <w:sz w:val="28"/>
          <w:szCs w:val="28"/>
        </w:rPr>
        <w:t xml:space="preserve"> </w:t>
      </w:r>
      <w:proofErr w:type="spellStart"/>
      <w:r w:rsidRPr="00FD1C85">
        <w:rPr>
          <w:sz w:val="28"/>
          <w:szCs w:val="28"/>
        </w:rPr>
        <w:t>Ferdaous</w:t>
      </w:r>
      <w:proofErr w:type="spellEnd"/>
      <w:r w:rsidRPr="00FD1C85">
        <w:rPr>
          <w:sz w:val="28"/>
          <w:szCs w:val="28"/>
        </w:rPr>
        <w:t xml:space="preserve">, City College of New York    </w:t>
      </w:r>
    </w:p>
    <w:p w:rsidR="00FD1C85" w:rsidRDefault="00FD1C85" w:rsidP="00FD1C85">
      <w:r w:rsidRPr="00FD1C8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Pr="00FD1C85">
        <w:rPr>
          <w:sz w:val="28"/>
          <w:szCs w:val="28"/>
        </w:rPr>
        <w:t xml:space="preserve">Mentor: </w:t>
      </w:r>
      <w:proofErr w:type="spellStart"/>
      <w:r w:rsidRPr="00FD1C85">
        <w:rPr>
          <w:sz w:val="28"/>
          <w:szCs w:val="28"/>
        </w:rPr>
        <w:t>Partha</w:t>
      </w:r>
      <w:proofErr w:type="spellEnd"/>
      <w:r w:rsidRPr="00FD1C85">
        <w:rPr>
          <w:sz w:val="28"/>
          <w:szCs w:val="28"/>
        </w:rPr>
        <w:t xml:space="preserve"> Dutta, Rensselaer Polytechnic Institute</w:t>
      </w:r>
      <w:r>
        <w:t xml:space="preserve"> </w:t>
      </w:r>
    </w:p>
    <w:p w:rsidR="00B366C2" w:rsidRDefault="00FD1C85" w:rsidP="00FD1C85">
      <w:pPr>
        <w:rPr>
          <w:sz w:val="28"/>
          <w:szCs w:val="28"/>
        </w:rPr>
      </w:pPr>
      <w:r>
        <w:t xml:space="preserve">                   </w:t>
      </w:r>
      <w:r>
        <w:t xml:space="preserve">                                                        </w:t>
      </w:r>
      <w:r>
        <w:rPr>
          <w:sz w:val="28"/>
          <w:szCs w:val="28"/>
        </w:rPr>
        <w:t xml:space="preserve">      </w:t>
      </w:r>
    </w:p>
    <w:p w:rsidR="00FD1C85" w:rsidRPr="00B366C2" w:rsidRDefault="00B366C2" w:rsidP="00FD1C8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FD1C85" w:rsidRPr="00B366C2">
        <w:rPr>
          <w:b/>
          <w:sz w:val="28"/>
          <w:szCs w:val="28"/>
        </w:rPr>
        <w:t xml:space="preserve">Abstract </w:t>
      </w:r>
    </w:p>
    <w:p w:rsidR="00FD1C85" w:rsidRPr="00FD1C85" w:rsidRDefault="00FD1C85" w:rsidP="00B366C2">
      <w:pPr>
        <w:spacing w:line="480" w:lineRule="auto"/>
        <w:ind w:firstLine="720"/>
        <w:jc w:val="both"/>
        <w:rPr>
          <w:sz w:val="24"/>
          <w:szCs w:val="24"/>
        </w:rPr>
      </w:pPr>
      <w:r w:rsidRPr="00FD1C85">
        <w:rPr>
          <w:sz w:val="24"/>
          <w:szCs w:val="24"/>
        </w:rPr>
        <w:t>Replicating sunlight for indoor lighting has been one of the many goals of researchers and companies since centuries.</w:t>
      </w:r>
      <w:r>
        <w:rPr>
          <w:sz w:val="24"/>
          <w:szCs w:val="24"/>
        </w:rPr>
        <w:t xml:space="preserve"> </w:t>
      </w:r>
      <w:r w:rsidRPr="00FD1C85">
        <w:rPr>
          <w:sz w:val="24"/>
          <w:szCs w:val="24"/>
        </w:rPr>
        <w:t>The g</w:t>
      </w:r>
      <w:r w:rsidR="00B366C2">
        <w:rPr>
          <w:sz w:val="24"/>
          <w:szCs w:val="24"/>
        </w:rPr>
        <w:t>oal of this research is</w:t>
      </w:r>
      <w:r w:rsidRPr="00FD1C85">
        <w:rPr>
          <w:sz w:val="24"/>
          <w:szCs w:val="24"/>
        </w:rPr>
        <w:t xml:space="preserve"> to determine the ratio of a mixture of three to four different colors of phosphors, produced from rare Earth materials, which closely replicates the sunlight or produces a light which has a full spectrum of the visible range when excited by a blue UV light. After a ratio of phosphor powders was determined to give a high CRI as the sunlight, a multi-phase phosphor powder was to be produced from the rare Earth materials, consisting of the same ratio which was determined to best replicate the</w:t>
      </w:r>
      <w:r w:rsidR="00B366C2">
        <w:rPr>
          <w:sz w:val="24"/>
          <w:szCs w:val="24"/>
        </w:rPr>
        <w:t xml:space="preserve"> sunlight. The purpose is to produce</w:t>
      </w:r>
      <w:r w:rsidRPr="00FD1C85">
        <w:rPr>
          <w:sz w:val="24"/>
          <w:szCs w:val="24"/>
        </w:rPr>
        <w:t xml:space="preserve"> a single phosphor powder which alone can replicate the sunlight instead of having to mix several phosphor powders to attain a high CRI. Several ratios of phosphors have been determined which emit light of CRI above 90. However, reaction of the Earth materials to produce one multi-phase powder of that ratio has not been successfully produced yet.</w:t>
      </w:r>
    </w:p>
    <w:sectPr w:rsidR="00FD1C85" w:rsidRPr="00FD1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85"/>
    <w:rsid w:val="005B33B8"/>
    <w:rsid w:val="00A53F49"/>
    <w:rsid w:val="00B366C2"/>
    <w:rsid w:val="00FD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9E048-9462-4EEF-B950-240639AE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CCNY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JANNATUL FERDAOUS</dc:creator>
  <cp:keywords/>
  <dc:description/>
  <cp:lastModifiedBy>JANNATUL FERDAOUS</cp:lastModifiedBy>
  <cp:revision>2</cp:revision>
  <dcterms:created xsi:type="dcterms:W3CDTF">2014-10-30T19:10:00Z</dcterms:created>
  <dcterms:modified xsi:type="dcterms:W3CDTF">2014-10-30T19:10:00Z</dcterms:modified>
</cp:coreProperties>
</file>