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490" w:rsidRDefault="008B0B3A" w:rsidP="008B0B3A">
      <w:r>
        <w:t xml:space="preserve">Due to its two-dimensional geometry, surface chemistry, and high surface area-to-mass ratio, Graphene Oxide (GO) has been found to be highly effective at stabilizing </w:t>
      </w:r>
      <w:proofErr w:type="spellStart"/>
      <w:proofErr w:type="gramStart"/>
      <w:r>
        <w:t>pickering</w:t>
      </w:r>
      <w:proofErr w:type="spellEnd"/>
      <w:proofErr w:type="gramEnd"/>
      <w:r>
        <w:t xml:space="preserve"> emulsions. This project has looked to investigate the barrier properties of these emulsions. One aspect of this is oxidation of the liquid in the emulsions. In an oil-in-water (o/w) emulsion, oil droplets are vulnerable to oxidation by oxidants in the bulk aqueous phase. GO in emulsion acts as both a physical and chemical barrier to oxidants, and therefore reduces the rate of oxidation of oil in these emulsions. This rate was measured, and compared to various other emulsifying agents, namely chemical surfactants (SDS) and silica nanoparticles, which forms a </w:t>
      </w:r>
      <w:proofErr w:type="spellStart"/>
      <w:proofErr w:type="gramStart"/>
      <w:r>
        <w:t>pickering</w:t>
      </w:r>
      <w:proofErr w:type="spellEnd"/>
      <w:proofErr w:type="gramEnd"/>
      <w:r>
        <w:t xml:space="preserve"> emulsion like GO. Another property of the emulsion that can be affected by the barrier properties of the emulsifying agent is rate of evaporation. The rate of evaporation of hexane in an o/w GO-stabilized emulsion was measured and compared to rates for SDS and silica nanoparticles. In addition to this, the rate of evaporation was measured to investigate correlation with concentration of salts with different valence, in order to investigate cross-linking properties of GO and their effects on its barrier properties. Ongoing research includes the reduction of GO and the ability of this reduced GO (</w:t>
      </w:r>
      <w:proofErr w:type="spellStart"/>
      <w:r>
        <w:t>rGO</w:t>
      </w:r>
      <w:proofErr w:type="spellEnd"/>
      <w:r>
        <w:t>) to form stable emulsions, particularly emulsions of two miscible liquids.</w:t>
      </w:r>
      <w:bookmarkStart w:id="0" w:name="_GoBack"/>
      <w:bookmarkEnd w:id="0"/>
    </w:p>
    <w:sectPr w:rsidR="00685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B3A"/>
    <w:rsid w:val="00685490"/>
    <w:rsid w:val="008B0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A2BDA7-BA12-4B15-84F1-4DB69A40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213</Words>
  <Characters>1218</Characters>
  <Application>Microsoft Office Word</Application>
  <DocSecurity>0</DocSecurity>
  <Lines>10</Lines>
  <Paragraphs>2</Paragraphs>
  <ScaleCrop>false</ScaleCrop>
  <Company>Brown University</Company>
  <LinksUpToDate>false</LinksUpToDate>
  <CharactersWithSpaces>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Krieken, Finn</dc:creator>
  <cp:keywords/>
  <dc:description/>
  <cp:lastModifiedBy>van Krieken, Finn</cp:lastModifiedBy>
  <cp:revision>1</cp:revision>
  <dcterms:created xsi:type="dcterms:W3CDTF">2014-10-21T20:13:00Z</dcterms:created>
  <dcterms:modified xsi:type="dcterms:W3CDTF">2014-10-21T20:21:00Z</dcterms:modified>
</cp:coreProperties>
</file>