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246" w:rsidRPr="0049335A" w:rsidRDefault="00415A7F" w:rsidP="007F241D">
      <w:pPr>
        <w:jc w:val="center"/>
        <w:rPr>
          <w:rFonts w:ascii="Arial Narrow" w:hAnsi="Arial Narrow" w:cs="Times New Roman"/>
          <w:b/>
          <w:sz w:val="32"/>
          <w:szCs w:val="32"/>
        </w:rPr>
      </w:pPr>
      <w:bookmarkStart w:id="0" w:name="_GoBack"/>
      <w:bookmarkEnd w:id="0"/>
      <w:r>
        <w:rPr>
          <w:rFonts w:ascii="Arial Narrow" w:hAnsi="Arial Narrow" w:cs="Times New Roman"/>
          <w:b/>
          <w:sz w:val="32"/>
          <w:szCs w:val="32"/>
        </w:rPr>
        <w:t>Analyzing the dynamic behavior of amphiphilic peptides on the surface of lipid-coated microbubbles</w:t>
      </w:r>
    </w:p>
    <w:p w:rsidR="00ED3246" w:rsidRPr="0049335A" w:rsidRDefault="00ED3246" w:rsidP="007F241D">
      <w:pPr>
        <w:jc w:val="center"/>
        <w:rPr>
          <w:rFonts w:ascii="Arial Narrow" w:hAnsi="Arial Narrow" w:cs="Times New Roman"/>
          <w:sz w:val="24"/>
          <w:szCs w:val="24"/>
          <w:vertAlign w:val="superscript"/>
        </w:rPr>
      </w:pPr>
      <w:r w:rsidRPr="0049335A">
        <w:rPr>
          <w:rFonts w:ascii="Arial Narrow" w:hAnsi="Arial Narrow" w:cs="Times New Roman"/>
          <w:sz w:val="24"/>
          <w:szCs w:val="24"/>
        </w:rPr>
        <w:t>Pierre Desir</w:t>
      </w:r>
      <w:r w:rsidR="004D1C7D">
        <w:rPr>
          <w:rFonts w:ascii="Arial Narrow" w:hAnsi="Arial Narrow" w:cs="Times New Roman"/>
          <w:sz w:val="24"/>
          <w:szCs w:val="24"/>
          <w:vertAlign w:val="superscript"/>
        </w:rPr>
        <w:t>1</w:t>
      </w:r>
      <w:proofErr w:type="gramStart"/>
      <w:r w:rsidR="004D1C7D">
        <w:rPr>
          <w:rFonts w:ascii="Arial Narrow" w:hAnsi="Arial Narrow" w:cs="Times New Roman"/>
          <w:sz w:val="24"/>
          <w:szCs w:val="24"/>
          <w:vertAlign w:val="superscript"/>
        </w:rPr>
        <w:t>,</w:t>
      </w:r>
      <w:r w:rsidRPr="0049335A">
        <w:rPr>
          <w:rFonts w:ascii="Arial Narrow" w:hAnsi="Arial Narrow" w:cs="Times New Roman"/>
          <w:sz w:val="24"/>
          <w:szCs w:val="24"/>
          <w:vertAlign w:val="superscript"/>
        </w:rPr>
        <w:t>*</w:t>
      </w:r>
      <w:proofErr w:type="gramEnd"/>
      <w:r w:rsidRPr="0049335A">
        <w:rPr>
          <w:rFonts w:ascii="Arial Narrow" w:hAnsi="Arial Narrow" w:cs="Times New Roman"/>
          <w:sz w:val="24"/>
          <w:szCs w:val="24"/>
        </w:rPr>
        <w:t>, Joseph Badami, and Raymond Tu</w:t>
      </w:r>
    </w:p>
    <w:p w:rsidR="00ED3246" w:rsidRPr="006B0237" w:rsidRDefault="00ED3246" w:rsidP="007F241D">
      <w:pPr>
        <w:pStyle w:val="Header"/>
        <w:tabs>
          <w:tab w:val="clear" w:pos="4680"/>
          <w:tab w:val="clear" w:pos="9360"/>
          <w:tab w:val="left" w:pos="8295"/>
        </w:tabs>
        <w:jc w:val="center"/>
        <w:rPr>
          <w:rFonts w:ascii="Arial Narrow" w:hAnsi="Arial Narrow" w:cs="Times New Roman"/>
          <w:i/>
          <w:sz w:val="24"/>
          <w:szCs w:val="24"/>
        </w:rPr>
      </w:pPr>
      <w:r w:rsidRPr="006B0237">
        <w:rPr>
          <w:rFonts w:ascii="Arial Narrow" w:hAnsi="Arial Narrow" w:cs="Times New Roman"/>
          <w:i/>
          <w:sz w:val="24"/>
          <w:szCs w:val="24"/>
        </w:rPr>
        <w:t>Department of Chemical Engineering, The City College of New York, New York, NY 10031</w:t>
      </w:r>
    </w:p>
    <w:p w:rsidR="00ED3246" w:rsidRDefault="00ED3246" w:rsidP="00ED3246">
      <w:pPr>
        <w:pStyle w:val="Header"/>
        <w:tabs>
          <w:tab w:val="clear" w:pos="4680"/>
          <w:tab w:val="clear" w:pos="9360"/>
          <w:tab w:val="left" w:pos="8295"/>
        </w:tabs>
        <w:rPr>
          <w:rFonts w:ascii="Arial Narrow" w:hAnsi="Arial Narrow" w:cs="Times New Roman"/>
          <w:i/>
        </w:rPr>
      </w:pPr>
      <w:r w:rsidRPr="0049335A">
        <w:rPr>
          <w:rFonts w:ascii="Arial Narrow" w:hAnsi="Arial Narrow" w:cs="Times New Roman"/>
          <w:i/>
        </w:rPr>
        <w:t xml:space="preserve"> </w:t>
      </w:r>
    </w:p>
    <w:p w:rsidR="00ED3246" w:rsidRPr="006B0237" w:rsidRDefault="00ED3246" w:rsidP="00ED3246">
      <w:pPr>
        <w:pStyle w:val="Header"/>
        <w:tabs>
          <w:tab w:val="clear" w:pos="4680"/>
          <w:tab w:val="clear" w:pos="9360"/>
          <w:tab w:val="left" w:pos="8295"/>
        </w:tabs>
        <w:rPr>
          <w:rFonts w:ascii="Arial Narrow" w:hAnsi="Arial Narrow" w:cs="Times New Roman"/>
          <w:i/>
          <w:sz w:val="24"/>
          <w:szCs w:val="24"/>
        </w:rPr>
      </w:pPr>
    </w:p>
    <w:p w:rsidR="00ED3246" w:rsidRPr="006B0237" w:rsidRDefault="00ED3246" w:rsidP="00ED3246">
      <w:pPr>
        <w:pStyle w:val="Header"/>
        <w:tabs>
          <w:tab w:val="clear" w:pos="4680"/>
          <w:tab w:val="clear" w:pos="9360"/>
          <w:tab w:val="left" w:pos="8295"/>
        </w:tabs>
        <w:rPr>
          <w:rFonts w:ascii="Arial Narrow" w:hAnsi="Arial Narrow" w:cs="Times New Roman"/>
          <w:b/>
          <w:sz w:val="24"/>
          <w:szCs w:val="24"/>
        </w:rPr>
      </w:pPr>
      <w:r w:rsidRPr="006B0237">
        <w:rPr>
          <w:rFonts w:ascii="Arial Narrow" w:hAnsi="Arial Narrow" w:cs="Times New Roman"/>
          <w:b/>
          <w:sz w:val="24"/>
          <w:szCs w:val="24"/>
        </w:rPr>
        <w:t xml:space="preserve">Abstract </w:t>
      </w:r>
    </w:p>
    <w:p w:rsidR="00ED3246" w:rsidRDefault="00ED3246" w:rsidP="00ED3246">
      <w:pPr>
        <w:pStyle w:val="Header"/>
        <w:tabs>
          <w:tab w:val="clear" w:pos="4680"/>
          <w:tab w:val="clear" w:pos="9360"/>
          <w:tab w:val="left" w:pos="8295"/>
        </w:tabs>
        <w:rPr>
          <w:rFonts w:ascii="Arial Narrow" w:hAnsi="Arial Narrow" w:cs="Times New Roman"/>
          <w:b/>
        </w:rPr>
      </w:pPr>
    </w:p>
    <w:p w:rsidR="00ED3246" w:rsidRDefault="00673C26" w:rsidP="00ED3246">
      <w:pPr>
        <w:pStyle w:val="Header"/>
        <w:tabs>
          <w:tab w:val="clear" w:pos="4680"/>
          <w:tab w:val="clear" w:pos="9360"/>
          <w:tab w:val="left" w:pos="8295"/>
        </w:tabs>
        <w:jc w:val="both"/>
        <w:rPr>
          <w:rFonts w:ascii="Arial Narrow" w:hAnsi="Arial Narrow" w:cs="Times New Roman"/>
          <w:i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Microbubbles are gaseous particles usually encapsulated by a lipid monolayer and dispersed in an aqueous solution. These particles</w:t>
      </w:r>
      <w:r w:rsidR="00ED3246" w:rsidRPr="00FC1B15">
        <w:rPr>
          <w:rFonts w:ascii="Arial Narrow" w:hAnsi="Arial Narrow" w:cs="Times New Roman"/>
          <w:sz w:val="24"/>
          <w:szCs w:val="24"/>
        </w:rPr>
        <w:t xml:space="preserve"> have been engineered to impl</w:t>
      </w:r>
      <w:r w:rsidR="00ED3246">
        <w:rPr>
          <w:rFonts w:ascii="Arial Narrow" w:hAnsi="Arial Narrow" w:cs="Times New Roman"/>
          <w:sz w:val="24"/>
          <w:szCs w:val="24"/>
        </w:rPr>
        <w:t>ement</w:t>
      </w:r>
      <w:r w:rsidR="00ED3246" w:rsidRPr="00FC1B15">
        <w:rPr>
          <w:rFonts w:ascii="Arial Narrow" w:hAnsi="Arial Narrow" w:cs="Times New Roman"/>
          <w:sz w:val="24"/>
          <w:szCs w:val="24"/>
        </w:rPr>
        <w:t xml:space="preserve"> various types of targeting molecules onto their surface for drug delivery. We investigated how the partitioning of</w:t>
      </w:r>
      <w:r w:rsidR="00ED3246">
        <w:rPr>
          <w:rFonts w:ascii="Arial Narrow" w:hAnsi="Arial Narrow" w:cs="Times New Roman"/>
          <w:sz w:val="24"/>
          <w:szCs w:val="24"/>
        </w:rPr>
        <w:t xml:space="preserve"> </w:t>
      </w:r>
      <w:r w:rsidR="00E435BD">
        <w:rPr>
          <w:rFonts w:ascii="Arial Narrow" w:hAnsi="Arial Narrow" w:cs="Times New Roman"/>
          <w:sz w:val="24"/>
          <w:szCs w:val="24"/>
        </w:rPr>
        <w:t>alpha</w:t>
      </w:r>
      <w:r w:rsidR="00ED3246">
        <w:rPr>
          <w:rFonts w:ascii="Arial Narrow" w:hAnsi="Arial Narrow" w:cs="Times New Roman"/>
          <w:sz w:val="24"/>
          <w:szCs w:val="24"/>
        </w:rPr>
        <w:t>-helical</w:t>
      </w:r>
      <w:r w:rsidR="00ED3246" w:rsidRPr="00FC1B15">
        <w:rPr>
          <w:rFonts w:ascii="Arial Narrow" w:hAnsi="Arial Narrow" w:cs="Times New Roman"/>
          <w:sz w:val="24"/>
          <w:szCs w:val="24"/>
        </w:rPr>
        <w:t xml:space="preserve"> peptides onto the bubble interface influenced the overall structure </w:t>
      </w:r>
      <w:r w:rsidR="00ED3246">
        <w:rPr>
          <w:rFonts w:ascii="Arial Narrow" w:hAnsi="Arial Narrow" w:cs="Times New Roman"/>
          <w:sz w:val="24"/>
          <w:szCs w:val="24"/>
        </w:rPr>
        <w:t>of the system</w:t>
      </w:r>
      <w:r w:rsidR="00ED6424">
        <w:rPr>
          <w:rFonts w:ascii="Arial Narrow" w:hAnsi="Arial Narrow" w:cs="Times New Roman"/>
          <w:sz w:val="24"/>
          <w:szCs w:val="24"/>
        </w:rPr>
        <w:t xml:space="preserve"> in terms of stability and size of the microbubbles.</w:t>
      </w:r>
      <w:r w:rsidR="006D1618" w:rsidRPr="006D1618">
        <w:rPr>
          <w:rFonts w:ascii="Times New Roman" w:hAnsi="Times New Roman" w:cs="Times New Roman"/>
          <w:sz w:val="24"/>
          <w:szCs w:val="24"/>
        </w:rPr>
        <w:t xml:space="preserve"> </w:t>
      </w:r>
      <w:r w:rsidR="006D1618">
        <w:rPr>
          <w:rFonts w:ascii="Arial Narrow" w:hAnsi="Arial Narrow" w:cs="Times New Roman"/>
          <w:sz w:val="24"/>
          <w:szCs w:val="24"/>
        </w:rPr>
        <w:t>It</w:t>
      </w:r>
      <w:r w:rsidR="006D1618" w:rsidRPr="006D1618">
        <w:rPr>
          <w:rFonts w:ascii="Arial Narrow" w:hAnsi="Arial Narrow" w:cs="Times New Roman"/>
          <w:sz w:val="24"/>
          <w:szCs w:val="24"/>
        </w:rPr>
        <w:t xml:space="preserve"> follows that implementing such molecules on the microbubble encapsulation creates an anchor on </w:t>
      </w:r>
      <w:r w:rsidR="006D1618">
        <w:rPr>
          <w:rFonts w:ascii="Arial Narrow" w:hAnsi="Arial Narrow" w:cs="Times New Roman"/>
          <w:sz w:val="24"/>
          <w:szCs w:val="24"/>
        </w:rPr>
        <w:t>the lipid monolayer, which can</w:t>
      </w:r>
      <w:r w:rsidR="006D1618" w:rsidRPr="006D1618">
        <w:rPr>
          <w:rFonts w:ascii="Arial Narrow" w:hAnsi="Arial Narrow" w:cs="Times New Roman"/>
          <w:sz w:val="24"/>
          <w:szCs w:val="24"/>
        </w:rPr>
        <w:t xml:space="preserve"> prevent its collapse and the rapid disintegration of the bubble structure</w:t>
      </w:r>
      <w:r w:rsidR="006D1618">
        <w:rPr>
          <w:rFonts w:ascii="Arial Narrow" w:hAnsi="Arial Narrow" w:cs="Times New Roman"/>
          <w:sz w:val="24"/>
          <w:szCs w:val="24"/>
        </w:rPr>
        <w:t>.</w:t>
      </w:r>
      <w:r w:rsidR="00ED6424">
        <w:rPr>
          <w:rFonts w:ascii="Arial Narrow" w:hAnsi="Arial Narrow" w:cs="Times New Roman"/>
          <w:sz w:val="24"/>
          <w:szCs w:val="24"/>
        </w:rPr>
        <w:t xml:space="preserve"> </w:t>
      </w:r>
      <w:r w:rsidR="00ED3246">
        <w:rPr>
          <w:rFonts w:ascii="Arial Narrow" w:hAnsi="Arial Narrow" w:cs="Times New Roman"/>
          <w:sz w:val="24"/>
          <w:szCs w:val="24"/>
        </w:rPr>
        <w:t>Two</w:t>
      </w:r>
      <w:r w:rsidR="00ED3246" w:rsidRPr="00B0753E">
        <w:rPr>
          <w:rFonts w:ascii="Arial Narrow" w:hAnsi="Arial Narrow" w:cs="Times New Roman"/>
          <w:sz w:val="24"/>
          <w:szCs w:val="24"/>
        </w:rPr>
        <w:t xml:space="preserve"> </w:t>
      </w:r>
      <w:r w:rsidR="00ED3246">
        <w:rPr>
          <w:rFonts w:ascii="Arial Narrow" w:hAnsi="Arial Narrow" w:cs="Times New Roman"/>
          <w:sz w:val="24"/>
          <w:szCs w:val="24"/>
        </w:rPr>
        <w:t>fluorescent peptides, Peptide 2.5 and Peptide 6.0, were synthesized to have the same amino acid composition and three positive charge residues with different charge sep</w:t>
      </w:r>
      <w:r w:rsidR="00A23BAE">
        <w:rPr>
          <w:rFonts w:ascii="Arial Narrow" w:hAnsi="Arial Narrow" w:cs="Times New Roman"/>
          <w:sz w:val="24"/>
          <w:szCs w:val="24"/>
        </w:rPr>
        <w:t>arations. The encapsulation</w:t>
      </w:r>
      <w:r w:rsidR="00ED3246">
        <w:rPr>
          <w:rFonts w:ascii="Arial Narrow" w:hAnsi="Arial Narrow" w:cs="Times New Roman"/>
          <w:sz w:val="24"/>
          <w:szCs w:val="24"/>
        </w:rPr>
        <w:t xml:space="preserve"> of the microbubbles was made of two lipids, DPPC and DPPA, in the respective mass ratios of 5:1 and 5:2</w:t>
      </w:r>
      <w:r w:rsidR="00902AB9">
        <w:rPr>
          <w:rFonts w:ascii="Arial Narrow" w:hAnsi="Arial Narrow" w:cs="Times New Roman"/>
          <w:sz w:val="24"/>
          <w:szCs w:val="24"/>
        </w:rPr>
        <w:t xml:space="preserve"> for the two samples prepared</w:t>
      </w:r>
      <w:r w:rsidR="00ED3246">
        <w:rPr>
          <w:rFonts w:ascii="Arial Narrow" w:hAnsi="Arial Narrow" w:cs="Times New Roman"/>
          <w:sz w:val="24"/>
          <w:szCs w:val="24"/>
        </w:rPr>
        <w:t>.</w:t>
      </w:r>
      <w:r w:rsidR="0001221B">
        <w:rPr>
          <w:rFonts w:ascii="Arial Narrow" w:hAnsi="Arial Narrow" w:cs="Times New Roman"/>
          <w:sz w:val="24"/>
          <w:szCs w:val="24"/>
        </w:rPr>
        <w:t xml:space="preserve"> The relative amount of peptide bound to the bubble interface was determined by spectroscopic measurements</w:t>
      </w:r>
      <w:r w:rsidR="00926B42">
        <w:rPr>
          <w:rFonts w:ascii="Arial Narrow" w:hAnsi="Arial Narrow" w:cs="Times New Roman"/>
          <w:sz w:val="24"/>
          <w:szCs w:val="24"/>
        </w:rPr>
        <w:t xml:space="preserve"> of its molecular constituents</w:t>
      </w:r>
      <w:r w:rsidR="00C764CA">
        <w:rPr>
          <w:rFonts w:ascii="Arial Narrow" w:hAnsi="Arial Narrow" w:cs="Times New Roman"/>
          <w:sz w:val="24"/>
          <w:szCs w:val="24"/>
        </w:rPr>
        <w:t xml:space="preserve"> using a spectrophotometer</w:t>
      </w:r>
      <w:r w:rsidR="0001221B">
        <w:rPr>
          <w:rFonts w:ascii="Arial Narrow" w:hAnsi="Arial Narrow" w:cs="Times New Roman"/>
          <w:sz w:val="24"/>
          <w:szCs w:val="24"/>
        </w:rPr>
        <w:t>.</w:t>
      </w:r>
      <w:r w:rsidR="00ED3246">
        <w:rPr>
          <w:rFonts w:ascii="Arial Narrow" w:hAnsi="Arial Narrow" w:cs="Times New Roman"/>
          <w:sz w:val="24"/>
          <w:szCs w:val="24"/>
        </w:rPr>
        <w:t xml:space="preserve"> For the two compositions of the bubble encapsulation used, the</w:t>
      </w:r>
      <w:r w:rsidR="00440AE1">
        <w:rPr>
          <w:rFonts w:ascii="Arial Narrow" w:hAnsi="Arial Narrow" w:cs="Times New Roman"/>
          <w:sz w:val="24"/>
          <w:szCs w:val="24"/>
        </w:rPr>
        <w:t xml:space="preserve"> relative</w:t>
      </w:r>
      <w:r w:rsidR="00ED3246">
        <w:rPr>
          <w:rFonts w:ascii="Arial Narrow" w:hAnsi="Arial Narrow" w:cs="Times New Roman"/>
          <w:sz w:val="24"/>
          <w:szCs w:val="24"/>
        </w:rPr>
        <w:t xml:space="preserve"> amount</w:t>
      </w:r>
      <w:r w:rsidR="0001221B">
        <w:rPr>
          <w:rFonts w:ascii="Arial Narrow" w:hAnsi="Arial Narrow" w:cs="Times New Roman"/>
          <w:sz w:val="24"/>
          <w:szCs w:val="24"/>
        </w:rPr>
        <w:t xml:space="preserve"> of Peptide 2.5 partitioned changed from 16.42% to 16.24% and that of Peptide 6.0 from 22.27% to 28.89% as the concentration of DPPA increased.</w:t>
      </w:r>
      <w:r w:rsidR="00482647">
        <w:rPr>
          <w:rFonts w:ascii="Arial Narrow" w:hAnsi="Arial Narrow" w:cs="Times New Roman"/>
          <w:sz w:val="24"/>
          <w:szCs w:val="24"/>
        </w:rPr>
        <w:t xml:space="preserve"> Moreover, Circular Dichroism was used to analyze the secondary structure </w:t>
      </w:r>
      <w:r w:rsidR="00DE755C">
        <w:rPr>
          <w:rFonts w:ascii="Arial Narrow" w:hAnsi="Arial Narrow" w:cs="Times New Roman"/>
          <w:sz w:val="24"/>
          <w:szCs w:val="24"/>
        </w:rPr>
        <w:t>of the peptides once i</w:t>
      </w:r>
      <w:r w:rsidR="00AE1284">
        <w:rPr>
          <w:rFonts w:ascii="Arial Narrow" w:hAnsi="Arial Narrow" w:cs="Times New Roman"/>
          <w:sz w:val="24"/>
          <w:szCs w:val="24"/>
        </w:rPr>
        <w:t>ntegrated on the liposome surface</w:t>
      </w:r>
      <w:r w:rsidR="00DE755C">
        <w:rPr>
          <w:rFonts w:ascii="Arial Narrow" w:hAnsi="Arial Narrow" w:cs="Times New Roman"/>
          <w:sz w:val="24"/>
          <w:szCs w:val="24"/>
        </w:rPr>
        <w:t xml:space="preserve">. </w:t>
      </w:r>
      <w:r w:rsidR="00482647">
        <w:rPr>
          <w:rFonts w:ascii="Arial Narrow" w:hAnsi="Arial Narrow" w:cs="Times New Roman"/>
          <w:sz w:val="24"/>
          <w:szCs w:val="24"/>
        </w:rPr>
        <w:t>T</w:t>
      </w:r>
      <w:r w:rsidR="00E44D24">
        <w:rPr>
          <w:rFonts w:ascii="Arial Narrow" w:hAnsi="Arial Narrow" w:cs="Times New Roman"/>
          <w:sz w:val="24"/>
          <w:szCs w:val="24"/>
        </w:rPr>
        <w:t>he</w:t>
      </w:r>
      <w:r w:rsidR="00482647">
        <w:rPr>
          <w:rFonts w:ascii="Arial Narrow" w:hAnsi="Arial Narrow" w:cs="Times New Roman"/>
          <w:sz w:val="24"/>
          <w:szCs w:val="24"/>
        </w:rPr>
        <w:t>reon,</w:t>
      </w:r>
      <w:r w:rsidR="0001221B">
        <w:rPr>
          <w:rFonts w:ascii="Arial Narrow" w:hAnsi="Arial Narrow" w:cs="Times New Roman"/>
          <w:sz w:val="24"/>
          <w:szCs w:val="24"/>
        </w:rPr>
        <w:t xml:space="preserve"> </w:t>
      </w:r>
      <w:r w:rsidR="00482647">
        <w:rPr>
          <w:rFonts w:ascii="Arial Narrow" w:hAnsi="Arial Narrow" w:cs="Times New Roman"/>
          <w:sz w:val="24"/>
          <w:szCs w:val="24"/>
        </w:rPr>
        <w:t xml:space="preserve">the </w:t>
      </w:r>
      <w:r w:rsidR="0001221B">
        <w:rPr>
          <w:rFonts w:ascii="Arial Narrow" w:hAnsi="Arial Narrow" w:cs="Times New Roman"/>
          <w:sz w:val="24"/>
          <w:szCs w:val="24"/>
        </w:rPr>
        <w:t>secondary</w:t>
      </w:r>
      <w:r w:rsidR="00482647">
        <w:rPr>
          <w:rFonts w:ascii="Arial Narrow" w:hAnsi="Arial Narrow" w:cs="Times New Roman"/>
          <w:sz w:val="24"/>
          <w:szCs w:val="24"/>
        </w:rPr>
        <w:t xml:space="preserve"> structure</w:t>
      </w:r>
      <w:r w:rsidR="0001221B">
        <w:rPr>
          <w:rFonts w:ascii="Arial Narrow" w:hAnsi="Arial Narrow" w:cs="Times New Roman"/>
          <w:sz w:val="24"/>
          <w:szCs w:val="24"/>
        </w:rPr>
        <w:t xml:space="preserve"> </w:t>
      </w:r>
      <w:r w:rsidR="000379AC">
        <w:rPr>
          <w:rFonts w:ascii="Arial Narrow" w:hAnsi="Arial Narrow" w:cs="Times New Roman"/>
          <w:sz w:val="24"/>
          <w:szCs w:val="24"/>
        </w:rPr>
        <w:t>of</w:t>
      </w:r>
      <w:r w:rsidR="0001221B">
        <w:rPr>
          <w:rFonts w:ascii="Arial Narrow" w:hAnsi="Arial Narrow" w:cs="Times New Roman"/>
          <w:sz w:val="24"/>
          <w:szCs w:val="24"/>
        </w:rPr>
        <w:t xml:space="preserve"> Peptide 2.5 </w:t>
      </w:r>
      <w:r w:rsidR="00ED3246">
        <w:rPr>
          <w:rFonts w:ascii="Arial Narrow" w:hAnsi="Arial Narrow" w:cs="Times New Roman"/>
          <w:sz w:val="24"/>
          <w:szCs w:val="24"/>
        </w:rPr>
        <w:t>change</w:t>
      </w:r>
      <w:r w:rsidR="0001221B">
        <w:rPr>
          <w:rFonts w:ascii="Arial Narrow" w:hAnsi="Arial Narrow" w:cs="Times New Roman"/>
          <w:sz w:val="24"/>
          <w:szCs w:val="24"/>
        </w:rPr>
        <w:t>d</w:t>
      </w:r>
      <w:r w:rsidR="007C29A2">
        <w:rPr>
          <w:rFonts w:ascii="Arial Narrow" w:hAnsi="Arial Narrow" w:cs="Times New Roman"/>
          <w:sz w:val="24"/>
          <w:szCs w:val="24"/>
        </w:rPr>
        <w:t xml:space="preserve"> from a</w:t>
      </w:r>
      <w:r w:rsidR="00927F82">
        <w:rPr>
          <w:rFonts w:ascii="Arial Narrow" w:hAnsi="Arial Narrow" w:cs="Times New Roman"/>
          <w:sz w:val="24"/>
          <w:szCs w:val="24"/>
        </w:rPr>
        <w:t>n</w:t>
      </w:r>
      <w:r w:rsidR="007C29A2">
        <w:rPr>
          <w:rFonts w:ascii="Arial Narrow" w:hAnsi="Arial Narrow" w:cs="Times New Roman"/>
          <w:sz w:val="24"/>
          <w:szCs w:val="24"/>
        </w:rPr>
        <w:t xml:space="preserve"> </w:t>
      </w:r>
      <w:r w:rsidR="005657E4">
        <w:rPr>
          <w:rFonts w:ascii="Arial Narrow" w:hAnsi="Arial Narrow" w:cs="Times New Roman"/>
          <w:sz w:val="24"/>
          <w:szCs w:val="24"/>
        </w:rPr>
        <w:t>alpha</w:t>
      </w:r>
      <w:r w:rsidR="007C29A2">
        <w:rPr>
          <w:rFonts w:ascii="Arial Narrow" w:hAnsi="Arial Narrow" w:cs="Times New Roman"/>
          <w:sz w:val="24"/>
          <w:szCs w:val="24"/>
        </w:rPr>
        <w:t>-helical to</w:t>
      </w:r>
      <w:r>
        <w:rPr>
          <w:rFonts w:ascii="Arial Narrow" w:hAnsi="Arial Narrow" w:cs="Times New Roman"/>
          <w:sz w:val="24"/>
          <w:szCs w:val="24"/>
        </w:rPr>
        <w:t xml:space="preserve"> a</w:t>
      </w:r>
      <w:r w:rsidR="007C29A2">
        <w:rPr>
          <w:rFonts w:ascii="Arial Narrow" w:hAnsi="Arial Narrow" w:cs="Times New Roman"/>
          <w:sz w:val="24"/>
          <w:szCs w:val="24"/>
        </w:rPr>
        <w:t xml:space="preserve"> </w:t>
      </w:r>
      <w:r w:rsidR="005657E4">
        <w:rPr>
          <w:rFonts w:ascii="Arial Narrow" w:hAnsi="Arial Narrow" w:cs="Times New Roman"/>
          <w:sz w:val="24"/>
          <w:szCs w:val="24"/>
        </w:rPr>
        <w:t xml:space="preserve">beta </w:t>
      </w:r>
      <w:r w:rsidR="007C29A2">
        <w:rPr>
          <w:rFonts w:ascii="Arial Narrow" w:hAnsi="Arial Narrow" w:cs="Times New Roman"/>
          <w:sz w:val="24"/>
          <w:szCs w:val="24"/>
        </w:rPr>
        <w:t xml:space="preserve">sheet configuration while Peptide 6.0 conserved its </w:t>
      </w:r>
      <w:r w:rsidR="005657E4">
        <w:rPr>
          <w:rFonts w:ascii="Arial Narrow" w:hAnsi="Arial Narrow" w:cs="Times New Roman"/>
          <w:sz w:val="24"/>
          <w:szCs w:val="24"/>
        </w:rPr>
        <w:t>alpha</w:t>
      </w:r>
      <w:r w:rsidR="007C29A2">
        <w:rPr>
          <w:rFonts w:ascii="Arial Narrow" w:hAnsi="Arial Narrow" w:cs="Times New Roman"/>
          <w:sz w:val="24"/>
          <w:szCs w:val="24"/>
        </w:rPr>
        <w:t>-helical structure</w:t>
      </w:r>
      <w:r w:rsidR="00C673F8">
        <w:rPr>
          <w:rFonts w:ascii="Arial Narrow" w:hAnsi="Arial Narrow" w:cs="Times New Roman"/>
          <w:sz w:val="24"/>
          <w:szCs w:val="24"/>
        </w:rPr>
        <w:t xml:space="preserve"> after binding</w:t>
      </w:r>
      <w:r w:rsidR="00ED3246">
        <w:rPr>
          <w:rFonts w:ascii="Arial Narrow" w:hAnsi="Arial Narrow" w:cs="Times New Roman"/>
          <w:sz w:val="24"/>
          <w:szCs w:val="24"/>
        </w:rPr>
        <w:t>.</w:t>
      </w:r>
      <w:r>
        <w:rPr>
          <w:rFonts w:ascii="Arial Narrow" w:hAnsi="Arial Narrow" w:cs="Times New Roman"/>
          <w:sz w:val="24"/>
          <w:szCs w:val="24"/>
        </w:rPr>
        <w:t xml:space="preserve"> It followed that the charge separation on the peptides influenced their relative partitioning to the bubble interface and their configuration </w:t>
      </w:r>
      <w:r w:rsidR="003C6E81">
        <w:rPr>
          <w:rFonts w:ascii="Arial Narrow" w:hAnsi="Arial Narrow" w:cs="Times New Roman"/>
          <w:sz w:val="24"/>
          <w:szCs w:val="24"/>
        </w:rPr>
        <w:t>once partitioned.</w:t>
      </w:r>
      <w:r w:rsidR="00ED3246">
        <w:rPr>
          <w:rFonts w:ascii="Arial Narrow" w:hAnsi="Arial Narrow" w:cs="Times New Roman"/>
          <w:sz w:val="24"/>
          <w:szCs w:val="24"/>
        </w:rPr>
        <w:t xml:space="preserve"> </w:t>
      </w:r>
      <w:r w:rsidR="007C29A2">
        <w:rPr>
          <w:rFonts w:ascii="Arial Narrow" w:hAnsi="Arial Narrow" w:cs="Times New Roman"/>
          <w:sz w:val="24"/>
          <w:szCs w:val="24"/>
        </w:rPr>
        <w:t>Furthermore, the influence of peptide partitioning on microbubble size was assessed by measuring the mean diameter of these structures under laser scattering</w:t>
      </w:r>
      <w:r w:rsidR="00926B42">
        <w:rPr>
          <w:rFonts w:ascii="Arial Narrow" w:hAnsi="Arial Narrow" w:cs="Times New Roman"/>
          <w:sz w:val="24"/>
          <w:szCs w:val="24"/>
        </w:rPr>
        <w:t xml:space="preserve"> for a period of 20 minutes</w:t>
      </w:r>
      <w:r w:rsidR="007C29A2">
        <w:rPr>
          <w:rFonts w:ascii="Arial Narrow" w:hAnsi="Arial Narrow" w:cs="Times New Roman"/>
          <w:sz w:val="24"/>
          <w:szCs w:val="24"/>
        </w:rPr>
        <w:t>.</w:t>
      </w:r>
      <w:r>
        <w:rPr>
          <w:rFonts w:ascii="Arial Narrow" w:hAnsi="Arial Narrow" w:cs="Times New Roman"/>
          <w:sz w:val="24"/>
          <w:szCs w:val="24"/>
        </w:rPr>
        <w:t xml:space="preserve"> The control b</w:t>
      </w:r>
      <w:r w:rsidR="008F68FD">
        <w:rPr>
          <w:rFonts w:ascii="Arial Narrow" w:hAnsi="Arial Narrow" w:cs="Times New Roman"/>
          <w:sz w:val="24"/>
          <w:szCs w:val="24"/>
        </w:rPr>
        <w:t xml:space="preserve">ubbles had an average size of </w:t>
      </w:r>
      <w:r>
        <w:rPr>
          <w:rFonts w:ascii="Arial Narrow" w:hAnsi="Arial Narrow" w:cs="Times New Roman"/>
          <w:sz w:val="24"/>
          <w:szCs w:val="24"/>
        </w:rPr>
        <w:t>579 nm.</w:t>
      </w:r>
      <w:r w:rsidR="00926B42">
        <w:rPr>
          <w:rFonts w:ascii="Arial Narrow" w:hAnsi="Arial Narrow" w:cs="Times New Roman"/>
          <w:sz w:val="24"/>
          <w:szCs w:val="24"/>
        </w:rPr>
        <w:t xml:space="preserve"> Peptide 2.5 partitioned </w:t>
      </w:r>
      <w:r w:rsidR="00A509C5">
        <w:rPr>
          <w:rFonts w:ascii="Arial Narrow" w:hAnsi="Arial Narrow" w:cs="Times New Roman"/>
          <w:sz w:val="24"/>
          <w:szCs w:val="24"/>
        </w:rPr>
        <w:t>on</w:t>
      </w:r>
      <w:r w:rsidR="00926B42">
        <w:rPr>
          <w:rFonts w:ascii="Arial Narrow" w:hAnsi="Arial Narrow" w:cs="Times New Roman"/>
          <w:sz w:val="24"/>
          <w:szCs w:val="24"/>
        </w:rPr>
        <w:t>to microbubbles with an average size</w:t>
      </w:r>
      <w:r w:rsidR="001278F9">
        <w:rPr>
          <w:rFonts w:ascii="Arial Narrow" w:hAnsi="Arial Narrow" w:cs="Times New Roman"/>
          <w:sz w:val="24"/>
          <w:szCs w:val="24"/>
        </w:rPr>
        <w:t xml:space="preserve"> of</w:t>
      </w:r>
      <w:r w:rsidR="00A80665">
        <w:rPr>
          <w:rFonts w:ascii="Arial Narrow" w:hAnsi="Arial Narrow" w:cs="Times New Roman"/>
          <w:sz w:val="24"/>
          <w:szCs w:val="24"/>
        </w:rPr>
        <w:t xml:space="preserve"> </w:t>
      </w:r>
      <w:r w:rsidR="00926B42">
        <w:rPr>
          <w:rFonts w:ascii="Arial Narrow" w:hAnsi="Arial Narrow" w:cs="Times New Roman"/>
          <w:sz w:val="24"/>
          <w:szCs w:val="24"/>
        </w:rPr>
        <w:t>492</w:t>
      </w:r>
      <w:r>
        <w:rPr>
          <w:rFonts w:ascii="Arial Narrow" w:hAnsi="Arial Narrow" w:cs="Times New Roman"/>
          <w:sz w:val="24"/>
          <w:szCs w:val="24"/>
        </w:rPr>
        <w:t xml:space="preserve"> nm while</w:t>
      </w:r>
      <w:r w:rsidR="00926B42">
        <w:rPr>
          <w:rFonts w:ascii="Arial Narrow" w:hAnsi="Arial Narrow" w:cs="Times New Roman"/>
          <w:sz w:val="24"/>
          <w:szCs w:val="24"/>
        </w:rPr>
        <w:t xml:space="preserve"> Peptide 6.0</w:t>
      </w:r>
      <w:r>
        <w:rPr>
          <w:rFonts w:ascii="Arial Narrow" w:hAnsi="Arial Narrow" w:cs="Times New Roman"/>
          <w:sz w:val="24"/>
          <w:szCs w:val="24"/>
        </w:rPr>
        <w:t xml:space="preserve"> produced microbubbles of</w:t>
      </w:r>
      <w:r w:rsidR="005E5B75"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>545 nm in size.</w:t>
      </w:r>
      <w:r w:rsidR="00926B42">
        <w:rPr>
          <w:rFonts w:ascii="Arial Narrow" w:hAnsi="Arial Narrow" w:cs="Times New Roman"/>
          <w:sz w:val="24"/>
          <w:szCs w:val="24"/>
        </w:rPr>
        <w:t xml:space="preserve"> </w:t>
      </w:r>
      <w:r w:rsidR="007C29A2">
        <w:rPr>
          <w:rFonts w:ascii="Arial Narrow" w:hAnsi="Arial Narrow" w:cs="Times New Roman"/>
          <w:sz w:val="24"/>
          <w:szCs w:val="24"/>
        </w:rPr>
        <w:t xml:space="preserve"> </w:t>
      </w:r>
      <w:r w:rsidR="009A5A0D">
        <w:rPr>
          <w:rFonts w:ascii="Arial Narrow" w:hAnsi="Arial Narrow" w:cs="Times New Roman"/>
          <w:sz w:val="24"/>
          <w:szCs w:val="24"/>
        </w:rPr>
        <w:t>Overall, the microb</w:t>
      </w:r>
      <w:r w:rsidR="00ED3246">
        <w:rPr>
          <w:rFonts w:ascii="Arial Narrow" w:hAnsi="Arial Narrow" w:cs="Times New Roman"/>
          <w:sz w:val="24"/>
          <w:szCs w:val="24"/>
        </w:rPr>
        <w:t>ub</w:t>
      </w:r>
      <w:r w:rsidR="009A5A0D">
        <w:rPr>
          <w:rFonts w:ascii="Arial Narrow" w:hAnsi="Arial Narrow" w:cs="Times New Roman"/>
          <w:sz w:val="24"/>
          <w:szCs w:val="24"/>
        </w:rPr>
        <w:t>b</w:t>
      </w:r>
      <w:r w:rsidR="00ED3246">
        <w:rPr>
          <w:rFonts w:ascii="Arial Narrow" w:hAnsi="Arial Narrow" w:cs="Times New Roman"/>
          <w:sz w:val="24"/>
          <w:szCs w:val="24"/>
        </w:rPr>
        <w:t>les displayed a relatively cons</w:t>
      </w:r>
      <w:r>
        <w:rPr>
          <w:rFonts w:ascii="Arial Narrow" w:hAnsi="Arial Narrow" w:cs="Times New Roman"/>
          <w:sz w:val="24"/>
          <w:szCs w:val="24"/>
        </w:rPr>
        <w:t>tant size</w:t>
      </w:r>
      <w:r w:rsidR="00ED3246">
        <w:rPr>
          <w:rFonts w:ascii="Arial Narrow" w:hAnsi="Arial Narrow" w:cs="Times New Roman"/>
          <w:sz w:val="24"/>
          <w:szCs w:val="24"/>
        </w:rPr>
        <w:t xml:space="preserve"> with the peptides partitioned onto the interface</w:t>
      </w:r>
      <w:r w:rsidR="003C6E81">
        <w:rPr>
          <w:rFonts w:ascii="Arial Narrow" w:hAnsi="Arial Narrow" w:cs="Times New Roman"/>
          <w:sz w:val="24"/>
          <w:szCs w:val="24"/>
        </w:rPr>
        <w:t>, which denoted that the peptides stabilized these structures.</w:t>
      </w:r>
      <w:r w:rsidR="00ED3246" w:rsidRPr="00FC1B15">
        <w:rPr>
          <w:rFonts w:ascii="Arial Narrow" w:hAnsi="Arial Narrow" w:cs="Times New Roman"/>
          <w:i/>
          <w:sz w:val="24"/>
          <w:szCs w:val="24"/>
        </w:rPr>
        <w:t xml:space="preserve"> </w:t>
      </w:r>
      <w:r w:rsidR="00ED3246">
        <w:rPr>
          <w:rFonts w:ascii="Arial Narrow" w:hAnsi="Arial Narrow" w:cs="Times New Roman"/>
          <w:i/>
          <w:sz w:val="24"/>
          <w:szCs w:val="24"/>
        </w:rPr>
        <w:t xml:space="preserve"> </w:t>
      </w:r>
      <w:r w:rsidR="00ED3246" w:rsidRPr="00FC1B15">
        <w:rPr>
          <w:rFonts w:ascii="Arial Narrow" w:hAnsi="Arial Narrow" w:cs="Times New Roman"/>
          <w:i/>
          <w:sz w:val="24"/>
          <w:szCs w:val="24"/>
        </w:rPr>
        <w:t xml:space="preserve">                      </w:t>
      </w:r>
      <w:r w:rsidR="00ED3246">
        <w:rPr>
          <w:rFonts w:ascii="Arial Narrow" w:hAnsi="Arial Narrow" w:cs="Times New Roman"/>
          <w:i/>
          <w:sz w:val="24"/>
          <w:szCs w:val="24"/>
        </w:rPr>
        <w:t xml:space="preserve">                             </w:t>
      </w:r>
      <w:r w:rsidR="00ED3246" w:rsidRPr="00FC1B15">
        <w:rPr>
          <w:rFonts w:ascii="Arial Narrow" w:hAnsi="Arial Narrow" w:cs="Times New Roman"/>
          <w:i/>
          <w:sz w:val="24"/>
          <w:szCs w:val="24"/>
        </w:rPr>
        <w:t xml:space="preserve">                               </w:t>
      </w:r>
      <w:r w:rsidR="00ED3246">
        <w:rPr>
          <w:rFonts w:ascii="Arial Narrow" w:hAnsi="Arial Narrow" w:cs="Times New Roman"/>
          <w:i/>
          <w:sz w:val="24"/>
          <w:szCs w:val="24"/>
        </w:rPr>
        <w:t xml:space="preserve">           </w:t>
      </w:r>
    </w:p>
    <w:p w:rsidR="00E57C9D" w:rsidRDefault="00875C16"/>
    <w:sectPr w:rsidR="00E57C9D" w:rsidSect="00DF3FD2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246"/>
    <w:rsid w:val="00010008"/>
    <w:rsid w:val="0001221B"/>
    <w:rsid w:val="000168ED"/>
    <w:rsid w:val="000379AC"/>
    <w:rsid w:val="00097572"/>
    <w:rsid w:val="000E3F57"/>
    <w:rsid w:val="001278F9"/>
    <w:rsid w:val="00222D20"/>
    <w:rsid w:val="00253F1D"/>
    <w:rsid w:val="0026164B"/>
    <w:rsid w:val="002C468A"/>
    <w:rsid w:val="00334854"/>
    <w:rsid w:val="003C588C"/>
    <w:rsid w:val="003C6E81"/>
    <w:rsid w:val="003D4D95"/>
    <w:rsid w:val="003F0968"/>
    <w:rsid w:val="00415A7F"/>
    <w:rsid w:val="00440AE1"/>
    <w:rsid w:val="00482647"/>
    <w:rsid w:val="004A3886"/>
    <w:rsid w:val="004D1C7D"/>
    <w:rsid w:val="004F2158"/>
    <w:rsid w:val="00513910"/>
    <w:rsid w:val="0052156B"/>
    <w:rsid w:val="005657E4"/>
    <w:rsid w:val="00571E6C"/>
    <w:rsid w:val="005E5B75"/>
    <w:rsid w:val="00606E84"/>
    <w:rsid w:val="00661D94"/>
    <w:rsid w:val="00673C26"/>
    <w:rsid w:val="006B0237"/>
    <w:rsid w:val="006D13D0"/>
    <w:rsid w:val="006D1618"/>
    <w:rsid w:val="007868CA"/>
    <w:rsid w:val="007A1E31"/>
    <w:rsid w:val="007C29A2"/>
    <w:rsid w:val="007F241D"/>
    <w:rsid w:val="008418FC"/>
    <w:rsid w:val="00875C16"/>
    <w:rsid w:val="008D7AAF"/>
    <w:rsid w:val="008F68FD"/>
    <w:rsid w:val="00902AB9"/>
    <w:rsid w:val="00926B42"/>
    <w:rsid w:val="00927F82"/>
    <w:rsid w:val="009A5A0D"/>
    <w:rsid w:val="009E1263"/>
    <w:rsid w:val="00A23BAE"/>
    <w:rsid w:val="00A509C5"/>
    <w:rsid w:val="00A80665"/>
    <w:rsid w:val="00AE1284"/>
    <w:rsid w:val="00BA0F9D"/>
    <w:rsid w:val="00BF5485"/>
    <w:rsid w:val="00C17E52"/>
    <w:rsid w:val="00C673F8"/>
    <w:rsid w:val="00C764CA"/>
    <w:rsid w:val="00D7465A"/>
    <w:rsid w:val="00DA0EB1"/>
    <w:rsid w:val="00DA1869"/>
    <w:rsid w:val="00DA5C8B"/>
    <w:rsid w:val="00DD6220"/>
    <w:rsid w:val="00DE755C"/>
    <w:rsid w:val="00DF3FD2"/>
    <w:rsid w:val="00E435BD"/>
    <w:rsid w:val="00E44D24"/>
    <w:rsid w:val="00E8680E"/>
    <w:rsid w:val="00E941C5"/>
    <w:rsid w:val="00EA3405"/>
    <w:rsid w:val="00ED3246"/>
    <w:rsid w:val="00ED6424"/>
    <w:rsid w:val="00F0559A"/>
    <w:rsid w:val="00F13A1E"/>
    <w:rsid w:val="00F57E42"/>
    <w:rsid w:val="00FD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2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3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24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2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3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2302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PIPOTOX</dc:creator>
  <cp:lastModifiedBy>Macaulay Honors College</cp:lastModifiedBy>
  <cp:revision>2</cp:revision>
  <dcterms:created xsi:type="dcterms:W3CDTF">2014-10-30T23:00:00Z</dcterms:created>
  <dcterms:modified xsi:type="dcterms:W3CDTF">2014-10-30T23:00:00Z</dcterms:modified>
</cp:coreProperties>
</file>