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F79" w:rsidRPr="00CE7F79" w:rsidRDefault="00CE7F79" w:rsidP="00CE7F79">
      <w:pPr>
        <w:jc w:val="center"/>
        <w:rPr>
          <w:rFonts w:ascii="Arial" w:hAnsi="Arial" w:cs="Arial"/>
          <w:b/>
          <w:sz w:val="32"/>
          <w:lang w:eastAsia="zh-CN"/>
        </w:rPr>
      </w:pPr>
      <w:r w:rsidRPr="00CE7F79">
        <w:rPr>
          <w:rFonts w:ascii="Arial" w:hAnsi="Arial" w:cs="Arial" w:hint="eastAsia"/>
          <w:b/>
          <w:sz w:val="32"/>
          <w:lang w:eastAsia="zh-CN"/>
        </w:rPr>
        <w:t>Exploiting Absolute N</w:t>
      </w:r>
      <w:r w:rsidRPr="00CE7F79">
        <w:rPr>
          <w:rFonts w:ascii="Arial" w:hAnsi="Arial" w:cs="Arial"/>
          <w:b/>
          <w:sz w:val="32"/>
        </w:rPr>
        <w:t>e</w:t>
      </w:r>
      <w:r w:rsidRPr="00CE7F79">
        <w:rPr>
          <w:rFonts w:ascii="Arial" w:hAnsi="Arial" w:cs="Arial" w:hint="eastAsia"/>
          <w:b/>
          <w:sz w:val="32"/>
          <w:lang w:eastAsia="zh-CN"/>
        </w:rPr>
        <w:t>gative Mobility with Dielectrophoresis for Mitochondrial Sample Preparation</w:t>
      </w:r>
    </w:p>
    <w:p w:rsidR="00CE7F79" w:rsidRPr="00CE7F79" w:rsidRDefault="00CE7F79" w:rsidP="00CE7F79">
      <w:pPr>
        <w:jc w:val="center"/>
        <w:rPr>
          <w:rFonts w:ascii="Arial" w:hAnsi="Arial" w:cs="Arial"/>
          <w:b/>
          <w:sz w:val="24"/>
          <w:lang w:eastAsia="zh-CN"/>
        </w:rPr>
      </w:pPr>
      <w:proofErr w:type="spellStart"/>
      <w:r w:rsidRPr="00CE7F79">
        <w:rPr>
          <w:rFonts w:ascii="Arial" w:hAnsi="Arial" w:cs="Arial" w:hint="eastAsia"/>
          <w:b/>
          <w:sz w:val="24"/>
          <w:lang w:eastAsia="zh-CN"/>
        </w:rPr>
        <w:t>Jinghui</w:t>
      </w:r>
      <w:proofErr w:type="spellEnd"/>
      <w:r w:rsidRPr="00CE7F79">
        <w:rPr>
          <w:rFonts w:ascii="Arial" w:hAnsi="Arial" w:cs="Arial"/>
          <w:b/>
          <w:sz w:val="24"/>
        </w:rPr>
        <w:t xml:space="preserve"> </w:t>
      </w:r>
      <w:proofErr w:type="spellStart"/>
      <w:r w:rsidRPr="00CE7F79">
        <w:rPr>
          <w:rFonts w:ascii="Arial" w:hAnsi="Arial" w:cs="Arial" w:hint="eastAsia"/>
          <w:b/>
          <w:sz w:val="24"/>
          <w:lang w:eastAsia="zh-CN"/>
        </w:rPr>
        <w:t>Luo</w:t>
      </w:r>
      <w:proofErr w:type="gramStart"/>
      <w:r w:rsidRPr="00CE7F79">
        <w:rPr>
          <w:rFonts w:ascii="Arial" w:hAnsi="Arial" w:cs="Arial"/>
          <w:b/>
          <w:sz w:val="24"/>
        </w:rPr>
        <w:t>,</w:t>
      </w:r>
      <w:r w:rsidRPr="00CE7F79">
        <w:rPr>
          <w:rFonts w:ascii="Arial" w:hAnsi="Arial" w:cs="Arial"/>
          <w:b/>
          <w:sz w:val="24"/>
          <w:vertAlign w:val="superscript"/>
        </w:rPr>
        <w:t>1</w:t>
      </w:r>
      <w:proofErr w:type="spellEnd"/>
      <w:proofErr w:type="gramEnd"/>
      <w:r w:rsidRPr="00CE7F79">
        <w:rPr>
          <w:rFonts w:ascii="Arial" w:hAnsi="Arial" w:cs="Arial"/>
          <w:b/>
          <w:sz w:val="24"/>
        </w:rPr>
        <w:t xml:space="preserve">  </w:t>
      </w:r>
      <w:r w:rsidRPr="00CE7F79">
        <w:rPr>
          <w:rFonts w:ascii="Arial" w:hAnsi="Arial" w:cs="Arial" w:hint="eastAsia"/>
          <w:b/>
          <w:sz w:val="24"/>
          <w:lang w:eastAsia="zh-CN"/>
        </w:rPr>
        <w:t xml:space="preserve">Alexandra </w:t>
      </w:r>
      <w:proofErr w:type="spellStart"/>
      <w:r w:rsidRPr="00CE7F79">
        <w:rPr>
          <w:rFonts w:ascii="Arial" w:hAnsi="Arial" w:cs="Arial" w:hint="eastAsia"/>
          <w:b/>
          <w:sz w:val="24"/>
          <w:lang w:eastAsia="zh-CN"/>
        </w:rPr>
        <w:t>Ros</w:t>
      </w:r>
      <w:r w:rsidRPr="00CE7F79">
        <w:rPr>
          <w:rFonts w:ascii="Arial" w:hAnsi="Arial" w:cs="Arial" w:hint="eastAsia"/>
          <w:b/>
          <w:sz w:val="24"/>
          <w:vertAlign w:val="superscript"/>
          <w:lang w:eastAsia="zh-CN"/>
        </w:rPr>
        <w:t>1</w:t>
      </w:r>
      <w:proofErr w:type="spellEnd"/>
    </w:p>
    <w:p w:rsidR="00CE7F79" w:rsidRPr="00CE7F79" w:rsidRDefault="00CE7F79" w:rsidP="00CE7F79">
      <w:pPr>
        <w:jc w:val="center"/>
        <w:rPr>
          <w:b/>
          <w:color w:val="0000FF"/>
          <w:sz w:val="24"/>
        </w:rPr>
      </w:pPr>
      <w:proofErr w:type="spellStart"/>
      <w:proofErr w:type="gramStart"/>
      <w:r w:rsidRPr="00CE7F79">
        <w:rPr>
          <w:rFonts w:ascii="Arial" w:hAnsi="Arial" w:cs="Arial"/>
          <w:b/>
          <w:sz w:val="24"/>
          <w:vertAlign w:val="superscript"/>
        </w:rPr>
        <w:t>1</w:t>
      </w:r>
      <w:r w:rsidRPr="00CE7F79">
        <w:rPr>
          <w:rFonts w:ascii="Arial" w:hAnsi="Arial" w:cs="Arial"/>
          <w:b/>
          <w:sz w:val="24"/>
        </w:rPr>
        <w:t>Department</w:t>
      </w:r>
      <w:proofErr w:type="spellEnd"/>
      <w:r w:rsidRPr="00CE7F79">
        <w:rPr>
          <w:rFonts w:ascii="Arial" w:hAnsi="Arial" w:cs="Arial" w:hint="eastAsia"/>
          <w:b/>
          <w:sz w:val="24"/>
          <w:lang w:eastAsia="zh-CN"/>
        </w:rPr>
        <w:t xml:space="preserve"> of Chemistry and Biochemistry</w:t>
      </w:r>
      <w:r w:rsidRPr="00CE7F79">
        <w:rPr>
          <w:rFonts w:ascii="Arial" w:hAnsi="Arial" w:cs="Arial"/>
          <w:b/>
          <w:sz w:val="24"/>
        </w:rPr>
        <w:t xml:space="preserve">, </w:t>
      </w:r>
      <w:r w:rsidRPr="00CE7F79">
        <w:rPr>
          <w:rFonts w:ascii="Arial" w:hAnsi="Arial" w:cs="Arial" w:hint="eastAsia"/>
          <w:b/>
          <w:sz w:val="24"/>
          <w:lang w:eastAsia="zh-CN"/>
        </w:rPr>
        <w:t>Arizona State University, Tempe, AZ 85287</w:t>
      </w:r>
      <w:r w:rsidRPr="00CE7F79">
        <w:rPr>
          <w:b/>
          <w:color w:val="0000FF"/>
          <w:sz w:val="24"/>
        </w:rPr>
        <w:t>.</w:t>
      </w:r>
      <w:proofErr w:type="gramEnd"/>
    </w:p>
    <w:p w:rsidR="00CE7F79" w:rsidRPr="00A97A43" w:rsidRDefault="00CE7F79" w:rsidP="00CE7F79">
      <w:pPr>
        <w:rPr>
          <w:rFonts w:cs="Times New Roman"/>
          <w:sz w:val="24"/>
        </w:rPr>
      </w:pPr>
      <w:r w:rsidRPr="00A97A43">
        <w:rPr>
          <w:rFonts w:cs="Times New Roman"/>
          <w:sz w:val="24"/>
        </w:rPr>
        <w:t xml:space="preserve">The study of mitochondria is important due to the organelle’s contribution to many cellular functions, including metabolism, cellular signaling and apoptosis. The atypically sized giant </w:t>
      </w:r>
      <w:proofErr w:type="spellStart"/>
      <w:r w:rsidRPr="00A97A43">
        <w:rPr>
          <w:rFonts w:cs="Times New Roman"/>
          <w:sz w:val="24"/>
        </w:rPr>
        <w:t>mitochondria</w:t>
      </w:r>
      <w:r w:rsidRPr="00A97A43">
        <w:rPr>
          <w:rFonts w:cs="Times New Roman"/>
          <w:sz w:val="24"/>
        </w:rPr>
        <w:fldChar w:fldCharType="begin"/>
      </w:r>
      <w:r w:rsidRPr="00A97A43">
        <w:rPr>
          <w:rFonts w:cs="Times New Roman"/>
          <w:sz w:val="24"/>
        </w:rPr>
        <w:instrText>ADDIN RW.CITE{{19 Navratil,Marian 2008}}</w:instrText>
      </w:r>
      <w:r w:rsidRPr="00A97A43">
        <w:rPr>
          <w:rFonts w:cs="Times New Roman"/>
          <w:sz w:val="24"/>
        </w:rPr>
        <w:fldChar w:fldCharType="separate"/>
      </w:r>
      <w:r w:rsidRPr="00A97A43">
        <w:rPr>
          <w:rFonts w:ascii="Calibri" w:eastAsia="Times New Roman" w:hAnsi="Calibri"/>
          <w:sz w:val="24"/>
          <w:vertAlign w:val="superscript"/>
        </w:rPr>
        <w:t>1</w:t>
      </w:r>
      <w:proofErr w:type="spellEnd"/>
      <w:r w:rsidRPr="00A97A43">
        <w:rPr>
          <w:rFonts w:cs="Times New Roman"/>
          <w:sz w:val="24"/>
        </w:rPr>
        <w:fldChar w:fldCharType="end"/>
      </w:r>
      <w:r w:rsidRPr="00A97A43">
        <w:rPr>
          <w:rFonts w:cs="Times New Roman" w:hint="eastAsia"/>
          <w:sz w:val="24"/>
        </w:rPr>
        <w:t xml:space="preserve"> </w:t>
      </w:r>
      <w:r w:rsidRPr="00A97A43">
        <w:rPr>
          <w:rFonts w:cs="Times New Roman"/>
          <w:sz w:val="24"/>
        </w:rPr>
        <w:t>were found in the models of aging and some diseases. Thus it would be advantageous for related studies if mitochondrial subpopulations could be prepared in accordance with their particular sizes. Conventional methods such as centrifugation and electrophoresis can separate mitochondria from cell cytoplasm and further purify them from other organelles. However, the separation of mitochondrial subpopulations has rarely been studied. Here, we present the numerical simulation with the design of a microfluidic device to elucidate absolute negative mobility (</w:t>
      </w:r>
      <w:proofErr w:type="spellStart"/>
      <w:r w:rsidRPr="00A97A43">
        <w:rPr>
          <w:rFonts w:cs="Times New Roman"/>
          <w:sz w:val="24"/>
        </w:rPr>
        <w:t>ANM</w:t>
      </w:r>
      <w:proofErr w:type="spellEnd"/>
      <w:r w:rsidRPr="00A97A43">
        <w:rPr>
          <w:rFonts w:cs="Times New Roman"/>
          <w:sz w:val="24"/>
        </w:rPr>
        <w:t xml:space="preserve">) utilizing insulator-based dielectrophoresis (iDEP) for the separation of mitochondrial subpopulations. </w:t>
      </w:r>
      <w:r w:rsidRPr="00A97A43">
        <w:rPr>
          <w:rFonts w:cs="Times New Roman"/>
          <w:sz w:val="24"/>
        </w:rPr>
        <w:fldChar w:fldCharType="begin"/>
      </w:r>
      <w:r w:rsidRPr="00A97A43">
        <w:rPr>
          <w:rFonts w:cs="Times New Roman"/>
          <w:sz w:val="24"/>
        </w:rPr>
        <w:instrText>INCLUDETEXT "C:\\Users\\Owner\\AppData\\Local\\BibResultText.html" \* MERGEFORMAT</w:instrText>
      </w:r>
      <w:r w:rsidRPr="00A97A43">
        <w:rPr>
          <w:rFonts w:cs="Times New Roman"/>
          <w:sz w:val="24"/>
        </w:rPr>
        <w:fldChar w:fldCharType="end"/>
      </w:r>
    </w:p>
    <w:p w:rsidR="00CE7F79" w:rsidRPr="00A97A43" w:rsidRDefault="00CE7F79" w:rsidP="00CE7F79">
      <w:pPr>
        <w:rPr>
          <w:rFonts w:cs="Times New Roman"/>
          <w:sz w:val="24"/>
        </w:rPr>
      </w:pPr>
      <w:proofErr w:type="spellStart"/>
      <w:r w:rsidRPr="00A97A43">
        <w:rPr>
          <w:rFonts w:cs="Times New Roman"/>
          <w:sz w:val="24"/>
        </w:rPr>
        <w:t>ANM</w:t>
      </w:r>
      <w:proofErr w:type="spellEnd"/>
      <w:r w:rsidRPr="00A97A43">
        <w:rPr>
          <w:rFonts w:cs="Times New Roman"/>
          <w:sz w:val="24"/>
        </w:rPr>
        <w:t xml:space="preserve"> has recently been proposed as a separation mechanism for micron-sized </w:t>
      </w:r>
      <w:proofErr w:type="spellStart"/>
      <w:r w:rsidRPr="00A97A43">
        <w:rPr>
          <w:rFonts w:cs="Times New Roman"/>
          <w:sz w:val="24"/>
        </w:rPr>
        <w:t>particles</w:t>
      </w:r>
      <w:r w:rsidRPr="00A97A43">
        <w:rPr>
          <w:rFonts w:cs="Times New Roman"/>
          <w:sz w:val="24"/>
        </w:rPr>
        <w:fldChar w:fldCharType="begin"/>
      </w:r>
      <w:r w:rsidRPr="00A97A43">
        <w:rPr>
          <w:rFonts w:cs="Times New Roman"/>
          <w:sz w:val="24"/>
        </w:rPr>
        <w:instrText>ADDIN RW.CITE{{71 Ros,A. 2005}}</w:instrText>
      </w:r>
      <w:r w:rsidRPr="00A97A43">
        <w:rPr>
          <w:rFonts w:cs="Times New Roman"/>
          <w:sz w:val="24"/>
        </w:rPr>
        <w:fldChar w:fldCharType="separate"/>
      </w:r>
      <w:r w:rsidRPr="00A97A43">
        <w:rPr>
          <w:rFonts w:ascii="Calibri" w:eastAsia="Times New Roman" w:hAnsi="Calibri"/>
          <w:sz w:val="24"/>
          <w:vertAlign w:val="superscript"/>
        </w:rPr>
        <w:t>2</w:t>
      </w:r>
      <w:proofErr w:type="spellEnd"/>
      <w:r w:rsidRPr="00A97A43">
        <w:rPr>
          <w:rFonts w:cs="Times New Roman"/>
          <w:sz w:val="24"/>
        </w:rPr>
        <w:fldChar w:fldCharType="end"/>
      </w:r>
      <w:r w:rsidRPr="00A97A43">
        <w:rPr>
          <w:rFonts w:cs="Times New Roman"/>
          <w:sz w:val="24"/>
        </w:rPr>
        <w:t xml:space="preserve">. It is the motion of a particle into the direction opposite to a net applied </w:t>
      </w:r>
      <w:proofErr w:type="spellStart"/>
      <w:r w:rsidRPr="00A97A43">
        <w:rPr>
          <w:rFonts w:cs="Times New Roman"/>
          <w:sz w:val="24"/>
        </w:rPr>
        <w:t>force</w:t>
      </w:r>
      <w:r w:rsidRPr="00A97A43">
        <w:rPr>
          <w:rFonts w:cs="Times New Roman"/>
          <w:sz w:val="24"/>
        </w:rPr>
        <w:fldChar w:fldCharType="begin"/>
      </w:r>
      <w:r w:rsidRPr="00A97A43">
        <w:rPr>
          <w:rFonts w:cs="Times New Roman"/>
          <w:sz w:val="24"/>
        </w:rPr>
        <w:instrText>ADDIN RW.CITE{{72 Eichhorn,Ralf 2006}}</w:instrText>
      </w:r>
      <w:r w:rsidRPr="00A97A43">
        <w:rPr>
          <w:rFonts w:cs="Times New Roman"/>
          <w:sz w:val="24"/>
        </w:rPr>
        <w:fldChar w:fldCharType="separate"/>
      </w:r>
      <w:r w:rsidRPr="00A97A43">
        <w:rPr>
          <w:rFonts w:ascii="Calibri" w:eastAsia="Times New Roman" w:hAnsi="Calibri"/>
          <w:sz w:val="24"/>
          <w:vertAlign w:val="superscript"/>
        </w:rPr>
        <w:t>3</w:t>
      </w:r>
      <w:proofErr w:type="spellEnd"/>
      <w:r w:rsidRPr="00A97A43">
        <w:rPr>
          <w:rFonts w:cs="Times New Roman"/>
          <w:sz w:val="24"/>
        </w:rPr>
        <w:fldChar w:fldCharType="end"/>
      </w:r>
      <w:r w:rsidRPr="00A97A43">
        <w:rPr>
          <w:rFonts w:cs="Times New Roman"/>
          <w:sz w:val="24"/>
        </w:rPr>
        <w:t>, which can be realized when Brownian particles migrate in a non-linear structure under non-equilibrium conditions.</w:t>
      </w:r>
      <w:r w:rsidRPr="00A97A43">
        <w:rPr>
          <w:rFonts w:cs="Times New Roman" w:hint="eastAsia"/>
          <w:sz w:val="24"/>
        </w:rPr>
        <w:t xml:space="preserve"> </w:t>
      </w:r>
      <w:r w:rsidRPr="00A97A43">
        <w:rPr>
          <w:rFonts w:cs="Times New Roman"/>
          <w:sz w:val="24"/>
        </w:rPr>
        <w:t>For instance, when particles migrate with flow (y</w:t>
      </w:r>
      <w:r w:rsidRPr="00A97A43">
        <w:rPr>
          <w:rFonts w:cs="Times New Roman" w:hint="eastAsia"/>
          <w:sz w:val="24"/>
        </w:rPr>
        <w:t xml:space="preserve"> direction</w:t>
      </w:r>
      <w:r w:rsidRPr="00A97A43">
        <w:rPr>
          <w:rFonts w:cs="Times New Roman"/>
          <w:sz w:val="24"/>
        </w:rPr>
        <w:t xml:space="preserve"> in Figure </w:t>
      </w:r>
      <w:proofErr w:type="spellStart"/>
      <w:r w:rsidRPr="00A97A43">
        <w:rPr>
          <w:rFonts w:cs="Times New Roman"/>
          <w:sz w:val="24"/>
        </w:rPr>
        <w:t>1a</w:t>
      </w:r>
      <w:proofErr w:type="spellEnd"/>
      <w:r w:rsidRPr="00A97A43">
        <w:rPr>
          <w:rFonts w:cs="Times New Roman"/>
          <w:sz w:val="24"/>
        </w:rPr>
        <w:t xml:space="preserve">) in an </w:t>
      </w:r>
      <w:proofErr w:type="spellStart"/>
      <w:r w:rsidRPr="00A97A43">
        <w:rPr>
          <w:rFonts w:cs="Times New Roman"/>
          <w:sz w:val="24"/>
        </w:rPr>
        <w:t>ANM</w:t>
      </w:r>
      <w:proofErr w:type="spellEnd"/>
      <w:r w:rsidRPr="00A97A43">
        <w:rPr>
          <w:rFonts w:cs="Times New Roman"/>
          <w:sz w:val="24"/>
        </w:rPr>
        <w:t xml:space="preserve"> structure, they could be trapped by adjacent post</w:t>
      </w:r>
      <w:r w:rsidRPr="00A97A43">
        <w:rPr>
          <w:rFonts w:cs="Times New Roman" w:hint="eastAsia"/>
          <w:sz w:val="24"/>
        </w:rPr>
        <w:t>s</w:t>
      </w:r>
      <w:r w:rsidRPr="00A97A43">
        <w:rPr>
          <w:rFonts w:cs="Times New Roman"/>
          <w:sz w:val="24"/>
        </w:rPr>
        <w:t xml:space="preserve"> </w:t>
      </w:r>
      <w:r w:rsidRPr="00A97A43">
        <w:rPr>
          <w:rFonts w:cs="Times New Roman" w:hint="eastAsia"/>
          <w:sz w:val="24"/>
        </w:rPr>
        <w:t>which form</w:t>
      </w:r>
      <w:r w:rsidRPr="00A97A43">
        <w:rPr>
          <w:rFonts w:cs="Times New Roman"/>
          <w:sz w:val="24"/>
        </w:rPr>
        <w:t xml:space="preserve"> a gap smaller than their diameter. On the other hand, probability exists</w:t>
      </w:r>
      <w:r w:rsidRPr="00A97A43">
        <w:rPr>
          <w:rFonts w:cs="Times New Roman" w:hint="eastAsia"/>
          <w:sz w:val="24"/>
        </w:rPr>
        <w:t xml:space="preserve"> </w:t>
      </w:r>
      <w:r w:rsidRPr="00A97A43">
        <w:rPr>
          <w:rFonts w:cs="Times New Roman"/>
          <w:sz w:val="24"/>
        </w:rPr>
        <w:t>that they can also avoid the trap due to their diffusion in the direction perpendicular to the flow. Th</w:t>
      </w:r>
      <w:r w:rsidRPr="00A97A43">
        <w:rPr>
          <w:rFonts w:cs="Times New Roman" w:hint="eastAsia"/>
          <w:sz w:val="24"/>
        </w:rPr>
        <w:t>is</w:t>
      </w:r>
      <w:r w:rsidRPr="00A97A43">
        <w:rPr>
          <w:rFonts w:cs="Times New Roman"/>
          <w:sz w:val="24"/>
        </w:rPr>
        <w:t xml:space="preserve"> probability for a Brownian particle - being trapped or avoiding a trap - relates to the diffusion property of the particle, i.e. its size. Therefore, under non-equilibrium conditions particles within a certain size range may move towards the direction of a net force while other particles may move in the opposite direction and </w:t>
      </w:r>
      <w:r w:rsidRPr="00A97A43">
        <w:rPr>
          <w:rFonts w:cs="Times New Roman" w:hint="eastAsia"/>
          <w:sz w:val="24"/>
        </w:rPr>
        <w:t xml:space="preserve">consequently, </w:t>
      </w:r>
      <w:r w:rsidRPr="00A97A43">
        <w:rPr>
          <w:rFonts w:cs="Times New Roman"/>
          <w:sz w:val="24"/>
        </w:rPr>
        <w:t xml:space="preserve">separation based on </w:t>
      </w:r>
      <w:proofErr w:type="spellStart"/>
      <w:r w:rsidRPr="00A97A43">
        <w:rPr>
          <w:rFonts w:cs="Times New Roman"/>
          <w:sz w:val="24"/>
        </w:rPr>
        <w:t>ANM</w:t>
      </w:r>
      <w:proofErr w:type="spellEnd"/>
      <w:r w:rsidRPr="00A97A43">
        <w:rPr>
          <w:rFonts w:cs="Times New Roman"/>
          <w:sz w:val="24"/>
        </w:rPr>
        <w:t xml:space="preserve"> may be realized. The design of the </w:t>
      </w:r>
      <w:proofErr w:type="spellStart"/>
      <w:r w:rsidRPr="00A97A43">
        <w:rPr>
          <w:rFonts w:cs="Times New Roman"/>
          <w:sz w:val="24"/>
        </w:rPr>
        <w:t>ANM</w:t>
      </w:r>
      <w:proofErr w:type="spellEnd"/>
      <w:r w:rsidRPr="00A97A43">
        <w:rPr>
          <w:rFonts w:cs="Times New Roman"/>
          <w:sz w:val="24"/>
        </w:rPr>
        <w:t xml:space="preserve"> structure has been studied previously both in </w:t>
      </w:r>
      <w:proofErr w:type="gramStart"/>
      <w:r w:rsidRPr="00A97A43">
        <w:rPr>
          <w:rFonts w:cs="Times New Roman"/>
          <w:sz w:val="24"/>
        </w:rPr>
        <w:t>theory</w:t>
      </w:r>
      <w:proofErr w:type="gramEnd"/>
      <w:r w:rsidRPr="00A97A43">
        <w:rPr>
          <w:rFonts w:cs="Times New Roman"/>
          <w:sz w:val="24"/>
        </w:rPr>
        <w:t xml:space="preserve"> with the variation of geometric post shapes and in experiment with micron-sized colloidal particles in a microfluidic </w:t>
      </w:r>
      <w:proofErr w:type="spellStart"/>
      <w:r w:rsidRPr="00A97A43">
        <w:rPr>
          <w:rFonts w:cs="Times New Roman"/>
          <w:sz w:val="24"/>
        </w:rPr>
        <w:t>device</w:t>
      </w:r>
      <w:r w:rsidRPr="00A97A43">
        <w:rPr>
          <w:rFonts w:cs="Times New Roman"/>
          <w:sz w:val="24"/>
        </w:rPr>
        <w:fldChar w:fldCharType="begin"/>
      </w:r>
      <w:r w:rsidRPr="00A97A43">
        <w:rPr>
          <w:rFonts w:cs="Times New Roman"/>
          <w:sz w:val="24"/>
        </w:rPr>
        <w:instrText>ADDIN RW.CITE{{73 Regtmeier,Jan 2007}}</w:instrText>
      </w:r>
      <w:r w:rsidRPr="00A97A43">
        <w:rPr>
          <w:rFonts w:cs="Times New Roman"/>
          <w:sz w:val="24"/>
        </w:rPr>
        <w:fldChar w:fldCharType="separate"/>
      </w:r>
      <w:r w:rsidRPr="00A97A43">
        <w:rPr>
          <w:rFonts w:ascii="Calibri" w:eastAsia="Times New Roman" w:hAnsi="Calibri"/>
          <w:sz w:val="24"/>
          <w:vertAlign w:val="superscript"/>
        </w:rPr>
        <w:t>4</w:t>
      </w:r>
      <w:proofErr w:type="spellEnd"/>
      <w:r w:rsidRPr="00A97A43">
        <w:rPr>
          <w:rFonts w:cs="Times New Roman"/>
          <w:sz w:val="24"/>
        </w:rPr>
        <w:fldChar w:fldCharType="end"/>
      </w:r>
      <w:r w:rsidRPr="00A97A43">
        <w:rPr>
          <w:rFonts w:cs="Times New Roman"/>
          <w:sz w:val="24"/>
        </w:rPr>
        <w:t xml:space="preserve">. However, this approach is not transferrable to evoke </w:t>
      </w:r>
      <w:proofErr w:type="spellStart"/>
      <w:r w:rsidRPr="00A97A43">
        <w:rPr>
          <w:rFonts w:cs="Times New Roman"/>
          <w:sz w:val="24"/>
        </w:rPr>
        <w:t>ANM</w:t>
      </w:r>
      <w:proofErr w:type="spellEnd"/>
      <w:r w:rsidRPr="00A97A43">
        <w:rPr>
          <w:rFonts w:cs="Times New Roman"/>
          <w:sz w:val="24"/>
        </w:rPr>
        <w:t xml:space="preserve"> </w:t>
      </w:r>
      <w:r w:rsidRPr="00A97A43">
        <w:rPr>
          <w:rFonts w:cs="Times New Roman" w:hint="eastAsia"/>
          <w:sz w:val="24"/>
        </w:rPr>
        <w:t>for</w:t>
      </w:r>
      <w:r w:rsidRPr="00A97A43">
        <w:rPr>
          <w:rFonts w:cs="Times New Roman"/>
          <w:sz w:val="24"/>
        </w:rPr>
        <w:t xml:space="preserve"> the separation of mitochondrial subpopulations with typical sub-micron sizes (0.1 – 1 µm</w:t>
      </w:r>
      <w:proofErr w:type="gramStart"/>
      <w:r w:rsidRPr="00A97A43">
        <w:rPr>
          <w:rFonts w:cs="Times New Roman"/>
          <w:sz w:val="24"/>
        </w:rPr>
        <w:t>)</w:t>
      </w:r>
      <w:proofErr w:type="gramEnd"/>
      <w:r w:rsidRPr="00A97A43">
        <w:rPr>
          <w:rFonts w:cs="Times New Roman"/>
          <w:sz w:val="24"/>
        </w:rPr>
        <w:fldChar w:fldCharType="begin"/>
      </w:r>
      <w:r w:rsidRPr="00A97A43">
        <w:rPr>
          <w:rFonts w:cs="Times New Roman"/>
          <w:sz w:val="24"/>
        </w:rPr>
        <w:instrText>ADDIN RW.CITE{{19 Navratil,Marian 2008}}</w:instrText>
      </w:r>
      <w:r w:rsidRPr="00A97A43">
        <w:rPr>
          <w:rFonts w:cs="Times New Roman"/>
          <w:sz w:val="24"/>
        </w:rPr>
        <w:fldChar w:fldCharType="separate"/>
      </w:r>
      <w:r w:rsidRPr="00A97A43">
        <w:rPr>
          <w:rFonts w:ascii="Calibri" w:eastAsia="Times New Roman" w:hAnsi="Calibri"/>
          <w:sz w:val="24"/>
          <w:vertAlign w:val="superscript"/>
        </w:rPr>
        <w:t>1</w:t>
      </w:r>
      <w:r w:rsidRPr="00A97A43">
        <w:rPr>
          <w:rFonts w:cs="Times New Roman"/>
          <w:sz w:val="24"/>
        </w:rPr>
        <w:fldChar w:fldCharType="end"/>
      </w:r>
      <w:r w:rsidRPr="00A97A43">
        <w:rPr>
          <w:rFonts w:cs="Times New Roman"/>
          <w:sz w:val="24"/>
        </w:rPr>
        <w:t>. Th</w:t>
      </w:r>
      <w:r w:rsidRPr="00A97A43">
        <w:rPr>
          <w:rFonts w:cs="Times New Roman" w:hint="eastAsia"/>
          <w:sz w:val="24"/>
        </w:rPr>
        <w:t>us</w:t>
      </w:r>
      <w:r w:rsidRPr="00A97A43">
        <w:rPr>
          <w:rFonts w:cs="Times New Roman"/>
          <w:sz w:val="24"/>
        </w:rPr>
        <w:t xml:space="preserve">, we additionally exploit the dielectrophoretic properties of this important organelle in tailored microdevices in order to generate </w:t>
      </w:r>
      <w:proofErr w:type="spellStart"/>
      <w:r w:rsidRPr="00A97A43">
        <w:rPr>
          <w:rFonts w:cs="Times New Roman"/>
          <w:sz w:val="24"/>
        </w:rPr>
        <w:t>ANM</w:t>
      </w:r>
      <w:proofErr w:type="spellEnd"/>
      <w:r w:rsidRPr="00A97A43">
        <w:rPr>
          <w:rFonts w:cs="Times New Roman"/>
          <w:sz w:val="24"/>
        </w:rPr>
        <w:t>. DEP is a migration phenomenon based on the polarization propert</w:t>
      </w:r>
      <w:r w:rsidRPr="00A97A43">
        <w:rPr>
          <w:rFonts w:cs="Times New Roman" w:hint="eastAsia"/>
          <w:sz w:val="24"/>
        </w:rPr>
        <w:t>y</w:t>
      </w:r>
      <w:r w:rsidRPr="00A97A43">
        <w:rPr>
          <w:rFonts w:cs="Times New Roman"/>
          <w:sz w:val="24"/>
        </w:rPr>
        <w:t xml:space="preserve"> of a particle in an inhomogeneous electric field. This property has been used to separate, concentrate or distinguish many biological species, including cells, tissue, proteins, bacteria and </w:t>
      </w:r>
      <w:proofErr w:type="spellStart"/>
      <w:r w:rsidRPr="00A97A43">
        <w:rPr>
          <w:rFonts w:cs="Times New Roman"/>
          <w:sz w:val="24"/>
        </w:rPr>
        <w:t>DNA</w:t>
      </w:r>
      <w:r w:rsidRPr="00A97A43">
        <w:rPr>
          <w:rFonts w:cs="Times New Roman"/>
          <w:sz w:val="24"/>
        </w:rPr>
        <w:fldChar w:fldCharType="begin"/>
      </w:r>
      <w:r w:rsidRPr="00A97A43">
        <w:rPr>
          <w:rFonts w:cs="Times New Roman"/>
          <w:sz w:val="24"/>
        </w:rPr>
        <w:instrText>ADDIN RW.CITE{{70 Jubery,TalukderZ. 2014}}</w:instrText>
      </w:r>
      <w:r w:rsidRPr="00A97A43">
        <w:rPr>
          <w:rFonts w:cs="Times New Roman"/>
          <w:sz w:val="24"/>
        </w:rPr>
        <w:fldChar w:fldCharType="separate"/>
      </w:r>
      <w:r w:rsidRPr="00A97A43">
        <w:rPr>
          <w:rFonts w:ascii="Calibri" w:eastAsia="Times New Roman" w:hAnsi="Calibri"/>
          <w:sz w:val="24"/>
          <w:vertAlign w:val="superscript"/>
        </w:rPr>
        <w:t>5</w:t>
      </w:r>
      <w:proofErr w:type="spellEnd"/>
      <w:r w:rsidRPr="00A97A43">
        <w:rPr>
          <w:rFonts w:cs="Times New Roman"/>
          <w:sz w:val="24"/>
        </w:rPr>
        <w:fldChar w:fldCharType="end"/>
      </w:r>
      <w:r w:rsidRPr="00A97A43">
        <w:rPr>
          <w:rFonts w:cs="Times New Roman"/>
          <w:sz w:val="24"/>
        </w:rPr>
        <w:t xml:space="preserve">. Our previous </w:t>
      </w:r>
      <w:proofErr w:type="spellStart"/>
      <w:r w:rsidRPr="00A97A43">
        <w:rPr>
          <w:rFonts w:cs="Times New Roman"/>
          <w:sz w:val="24"/>
        </w:rPr>
        <w:t>studies</w:t>
      </w:r>
      <w:r w:rsidRPr="00A97A43">
        <w:rPr>
          <w:rFonts w:cs="Times New Roman"/>
          <w:sz w:val="24"/>
        </w:rPr>
        <w:fldChar w:fldCharType="begin"/>
      </w:r>
      <w:r w:rsidRPr="00A97A43">
        <w:rPr>
          <w:rFonts w:cs="Times New Roman"/>
          <w:sz w:val="24"/>
        </w:rPr>
        <w:instrText>ADDIN RW.CITE{{75 Luo,Jinghui 2014}}</w:instrText>
      </w:r>
      <w:r w:rsidRPr="00A97A43">
        <w:rPr>
          <w:rFonts w:cs="Times New Roman"/>
          <w:sz w:val="24"/>
        </w:rPr>
        <w:fldChar w:fldCharType="separate"/>
      </w:r>
      <w:r w:rsidRPr="00A97A43">
        <w:rPr>
          <w:rFonts w:ascii="Calibri" w:eastAsia="Times New Roman" w:hAnsi="Calibri"/>
          <w:sz w:val="24"/>
          <w:vertAlign w:val="superscript"/>
        </w:rPr>
        <w:t>6</w:t>
      </w:r>
      <w:proofErr w:type="spellEnd"/>
      <w:r w:rsidRPr="00A97A43">
        <w:rPr>
          <w:rFonts w:cs="Times New Roman"/>
          <w:sz w:val="24"/>
        </w:rPr>
        <w:fldChar w:fldCharType="end"/>
      </w:r>
      <w:r w:rsidRPr="00A97A43">
        <w:rPr>
          <w:rFonts w:cs="Times New Roman" w:hint="eastAsia"/>
          <w:sz w:val="24"/>
        </w:rPr>
        <w:t xml:space="preserve"> </w:t>
      </w:r>
      <w:r w:rsidRPr="00A97A43">
        <w:rPr>
          <w:rFonts w:cs="Times New Roman"/>
          <w:sz w:val="24"/>
        </w:rPr>
        <w:t xml:space="preserve">revealed that isolated Fischer 344 rat semimembranosus muscle mitochondria and </w:t>
      </w:r>
      <w:proofErr w:type="spellStart"/>
      <w:r w:rsidRPr="00A97A43">
        <w:rPr>
          <w:rFonts w:cs="Times New Roman"/>
          <w:sz w:val="24"/>
        </w:rPr>
        <w:t>C57BL</w:t>
      </w:r>
      <w:proofErr w:type="spellEnd"/>
      <w:r w:rsidRPr="00A97A43">
        <w:rPr>
          <w:rFonts w:cs="Times New Roman"/>
          <w:sz w:val="24"/>
        </w:rPr>
        <w:t xml:space="preserve">/6 mouse hepatic mitochondria exhibited negative DEP (nDEP) </w:t>
      </w:r>
      <w:r w:rsidRPr="00A97A43">
        <w:rPr>
          <w:sz w:val="24"/>
        </w:rPr>
        <w:t xml:space="preserve">under both DC (0 – 3000 V/cm) and AC (0 – 2000 V/cm, 0 – 50 kHz) conditions in low conductivity buffer in physiological </w:t>
      </w:r>
      <w:proofErr w:type="spellStart"/>
      <w:r w:rsidRPr="00A97A43">
        <w:rPr>
          <w:sz w:val="24"/>
        </w:rPr>
        <w:t>pH.</w:t>
      </w:r>
      <w:proofErr w:type="spellEnd"/>
      <w:r w:rsidRPr="00A97A43">
        <w:rPr>
          <w:sz w:val="24"/>
        </w:rPr>
        <w:t xml:space="preserve"> In addition, the potential thresholds for trapping the mitochondrial samples were weakly depended on the applied frequencies. Based on that, a structure modified to suit the small size exploiting the nDEP property of mitochondria was designed (Figure </w:t>
      </w:r>
      <w:proofErr w:type="spellStart"/>
      <w:r w:rsidRPr="00A97A43">
        <w:rPr>
          <w:sz w:val="24"/>
        </w:rPr>
        <w:t>1b</w:t>
      </w:r>
      <w:proofErr w:type="spellEnd"/>
      <w:r w:rsidRPr="00A97A43">
        <w:rPr>
          <w:sz w:val="24"/>
        </w:rPr>
        <w:t>).</w:t>
      </w:r>
    </w:p>
    <w:p w:rsidR="00CE7F79" w:rsidRDefault="00CE7F79" w:rsidP="00CE7F79">
      <w:pPr>
        <w:spacing w:after="0"/>
        <w:rPr>
          <w:rFonts w:cs="Times New Roman"/>
          <w:sz w:val="24"/>
        </w:rPr>
      </w:pPr>
      <w:r w:rsidRPr="00A97A43">
        <w:rPr>
          <w:rFonts w:cs="Times New Roman"/>
          <w:sz w:val="24"/>
        </w:rPr>
        <w:t>First, the migration properties of particles exhibiting nDEP were studie</w:t>
      </w:r>
      <w:r w:rsidRPr="00A97A43">
        <w:rPr>
          <w:rFonts w:cs="Times New Roman" w:hint="eastAsia"/>
          <w:sz w:val="24"/>
        </w:rPr>
        <w:t>d</w:t>
      </w:r>
      <w:r w:rsidRPr="00A97A43">
        <w:rPr>
          <w:rFonts w:cs="Times New Roman"/>
          <w:sz w:val="24"/>
        </w:rPr>
        <w:t xml:space="preserve"> in numerical simulation using </w:t>
      </w:r>
      <w:r w:rsidRPr="00A97A43">
        <w:rPr>
          <w:rFonts w:cs="Times New Roman"/>
          <w:i/>
          <w:sz w:val="24"/>
        </w:rPr>
        <w:t>COMSOL Multiphysics 4.4</w:t>
      </w:r>
      <w:r w:rsidRPr="00A97A43">
        <w:rPr>
          <w:rFonts w:cs="Times New Roman"/>
          <w:sz w:val="24"/>
        </w:rPr>
        <w:t xml:space="preserve">. Properties of micron and sub-micron polystyrene beads were used to mimic </w:t>
      </w:r>
      <w:r w:rsidRPr="00A97A43">
        <w:rPr>
          <w:rFonts w:cs="Times New Roman"/>
          <w:sz w:val="24"/>
        </w:rPr>
        <w:lastRenderedPageBreak/>
        <w:t xml:space="preserve">the mitochondrial subpopulations. Non-equilibrium conditions were realized by an alternating electric field, which was tunable by combining the static study result of the </w:t>
      </w:r>
      <w:r w:rsidRPr="00A97A43">
        <w:rPr>
          <w:rFonts w:cs="Times New Roman"/>
          <w:i/>
          <w:sz w:val="24"/>
        </w:rPr>
        <w:t>Electric Currents</w:t>
      </w:r>
      <w:r w:rsidRPr="00A97A43">
        <w:rPr>
          <w:rFonts w:cs="Times New Roman"/>
          <w:sz w:val="24"/>
        </w:rPr>
        <w:t xml:space="preserve"> module with a rectangle and an analytic function. This was further coupled with the time-dependent study using the </w:t>
      </w:r>
      <w:r w:rsidRPr="00A97A43">
        <w:rPr>
          <w:rFonts w:cs="Times New Roman"/>
          <w:i/>
          <w:sz w:val="24"/>
        </w:rPr>
        <w:t>Creeping Flow</w:t>
      </w:r>
      <w:r w:rsidRPr="00A97A43">
        <w:rPr>
          <w:rFonts w:cs="Times New Roman"/>
          <w:sz w:val="24"/>
        </w:rPr>
        <w:t xml:space="preserve"> module, resulting in an alternating flow profile, which was further integrated with DEP and Brownian forces in the time-dependent study </w:t>
      </w:r>
      <w:r w:rsidRPr="00A97A43">
        <w:rPr>
          <w:rFonts w:cs="Times New Roman" w:hint="eastAsia"/>
          <w:sz w:val="24"/>
        </w:rPr>
        <w:t xml:space="preserve">of the </w:t>
      </w:r>
      <w:r w:rsidRPr="00A97A43">
        <w:rPr>
          <w:rFonts w:cs="Times New Roman"/>
          <w:i/>
          <w:sz w:val="24"/>
        </w:rPr>
        <w:t>Particle Tracing for Fluid Flow</w:t>
      </w:r>
      <w:r w:rsidRPr="00A97A43">
        <w:rPr>
          <w:rFonts w:cs="Times New Roman"/>
          <w:sz w:val="24"/>
        </w:rPr>
        <w:t xml:space="preserve"> module. The resultant particle trajectory allowed for the investigation of the conditions such as the applied potential and the dimensions of the posts and the gaps needed for realizing </w:t>
      </w:r>
      <w:proofErr w:type="spellStart"/>
      <w:r w:rsidRPr="00A97A43">
        <w:rPr>
          <w:rFonts w:cs="Times New Roman"/>
          <w:sz w:val="24"/>
        </w:rPr>
        <w:t>ANM</w:t>
      </w:r>
      <w:proofErr w:type="spellEnd"/>
      <w:r w:rsidRPr="00A97A43">
        <w:rPr>
          <w:rFonts w:cs="Times New Roman"/>
          <w:sz w:val="24"/>
        </w:rPr>
        <w:t xml:space="preserve"> for the separation of micron- and sub-micron sized particles and thus accessing a regime suitable for mitochondrial subpopulations. We found that with </w:t>
      </w:r>
      <w:r w:rsidRPr="00A97A43">
        <w:rPr>
          <w:rFonts w:cs="Times New Roman" w:hint="eastAsia"/>
          <w:sz w:val="24"/>
        </w:rPr>
        <w:t xml:space="preserve">certain conditions, </w:t>
      </w:r>
      <w:proofErr w:type="spellStart"/>
      <w:r w:rsidRPr="00A97A43">
        <w:rPr>
          <w:rFonts w:cs="Times New Roman" w:hint="eastAsia"/>
          <w:sz w:val="24"/>
        </w:rPr>
        <w:t>A</w:t>
      </w:r>
      <w:r w:rsidRPr="00A97A43">
        <w:rPr>
          <w:rFonts w:cs="Times New Roman"/>
          <w:sz w:val="24"/>
        </w:rPr>
        <w:t>NM</w:t>
      </w:r>
      <w:proofErr w:type="spellEnd"/>
      <w:r w:rsidRPr="00A97A43">
        <w:rPr>
          <w:rFonts w:cs="Times New Roman"/>
          <w:sz w:val="24"/>
        </w:rPr>
        <w:t xml:space="preserve"> could be observed </w:t>
      </w:r>
      <w:r w:rsidRPr="00A97A43">
        <w:rPr>
          <w:rFonts w:cs="Times New Roman" w:hint="eastAsia"/>
          <w:sz w:val="24"/>
        </w:rPr>
        <w:t>with</w:t>
      </w:r>
      <w:r w:rsidRPr="00A97A43">
        <w:rPr>
          <w:rFonts w:cs="Times New Roman"/>
          <w:sz w:val="24"/>
        </w:rPr>
        <w:t xml:space="preserve"> particles</w:t>
      </w:r>
      <w:r w:rsidRPr="00A97A43">
        <w:rPr>
          <w:rFonts w:cs="Times New Roman" w:hint="eastAsia"/>
          <w:sz w:val="24"/>
        </w:rPr>
        <w:t xml:space="preserve"> of 5-</w:t>
      </w:r>
      <w:r w:rsidRPr="00A97A43">
        <w:rPr>
          <w:rFonts w:cs="Times New Roman"/>
          <w:sz w:val="24"/>
        </w:rPr>
        <w:t>µ</w:t>
      </w:r>
      <w:r w:rsidRPr="00A97A43">
        <w:rPr>
          <w:rFonts w:cs="Times New Roman" w:hint="eastAsia"/>
          <w:sz w:val="24"/>
        </w:rPr>
        <w:t xml:space="preserve">m diameter (Figure </w:t>
      </w:r>
      <w:proofErr w:type="spellStart"/>
      <w:r w:rsidRPr="00A97A43">
        <w:rPr>
          <w:rFonts w:cs="Times New Roman" w:hint="eastAsia"/>
          <w:sz w:val="24"/>
        </w:rPr>
        <w:t>1d</w:t>
      </w:r>
      <w:proofErr w:type="spellEnd"/>
      <w:r w:rsidRPr="00A97A43">
        <w:rPr>
          <w:rFonts w:cs="Times New Roman" w:hint="eastAsia"/>
          <w:sz w:val="24"/>
        </w:rPr>
        <w:t>) while 1-</w:t>
      </w:r>
      <w:r w:rsidRPr="00A97A43">
        <w:rPr>
          <w:rFonts w:cs="Times New Roman"/>
          <w:sz w:val="24"/>
        </w:rPr>
        <w:t>µ</w:t>
      </w:r>
      <w:r w:rsidRPr="00A97A43">
        <w:rPr>
          <w:rFonts w:cs="Times New Roman" w:hint="eastAsia"/>
          <w:sz w:val="24"/>
        </w:rPr>
        <w:t xml:space="preserve">m particles do not show </w:t>
      </w:r>
      <w:proofErr w:type="spellStart"/>
      <w:r w:rsidRPr="00A97A43">
        <w:rPr>
          <w:rFonts w:cs="Times New Roman" w:hint="eastAsia"/>
          <w:sz w:val="24"/>
        </w:rPr>
        <w:t>ANM</w:t>
      </w:r>
      <w:proofErr w:type="spellEnd"/>
      <w:r w:rsidRPr="00A97A43">
        <w:rPr>
          <w:rFonts w:cs="Times New Roman"/>
          <w:sz w:val="24"/>
        </w:rPr>
        <w:t xml:space="preserve">. This novel approach to induce differential </w:t>
      </w:r>
      <w:proofErr w:type="spellStart"/>
      <w:r w:rsidRPr="00A97A43">
        <w:rPr>
          <w:rFonts w:cs="Times New Roman"/>
          <w:sz w:val="24"/>
        </w:rPr>
        <w:t>ANM</w:t>
      </w:r>
      <w:proofErr w:type="spellEnd"/>
      <w:r w:rsidRPr="00A97A43">
        <w:rPr>
          <w:rFonts w:cs="Times New Roman"/>
          <w:sz w:val="24"/>
        </w:rPr>
        <w:t xml:space="preserve"> migration behavior for particles of varying size</w:t>
      </w:r>
      <w:r w:rsidRPr="00A97A43">
        <w:rPr>
          <w:rFonts w:cs="Times New Roman" w:hint="eastAsia"/>
          <w:sz w:val="24"/>
        </w:rPr>
        <w:t>s</w:t>
      </w:r>
      <w:r w:rsidRPr="00A97A43">
        <w:rPr>
          <w:rFonts w:cs="Times New Roman"/>
          <w:sz w:val="24"/>
        </w:rPr>
        <w:t xml:space="preserve"> allows retaining simple photolithographic device fabrication strategies for experimental </w:t>
      </w:r>
      <w:proofErr w:type="spellStart"/>
      <w:r w:rsidRPr="00A97A43">
        <w:rPr>
          <w:rFonts w:cs="Times New Roman"/>
          <w:sz w:val="24"/>
        </w:rPr>
        <w:t>ANM</w:t>
      </w:r>
      <w:proofErr w:type="spellEnd"/>
      <w:r w:rsidRPr="00A97A43">
        <w:rPr>
          <w:rFonts w:cs="Times New Roman"/>
          <w:sz w:val="24"/>
        </w:rPr>
        <w:t xml:space="preserve"> applications with organelles, and similarly preserves the size selectivity for sub-micron bio-species. </w:t>
      </w:r>
    </w:p>
    <w:p w:rsidR="00CE7F79" w:rsidRDefault="00CE7F79" w:rsidP="00CE7F79">
      <w:pPr>
        <w:spacing w:after="0"/>
        <w:rPr>
          <w:rFonts w:cs="Times New Roman"/>
          <w:sz w:val="24"/>
        </w:rPr>
      </w:pPr>
    </w:p>
    <w:p w:rsidR="00CE7F79" w:rsidRDefault="00CE7F79" w:rsidP="00CE7F79">
      <w:pPr>
        <w:spacing w:after="0" w:line="240" w:lineRule="auto"/>
        <w:jc w:val="center"/>
        <w:rPr>
          <w:rFonts w:cs="Times New Roman"/>
          <w:sz w:val="24"/>
        </w:rPr>
      </w:pPr>
      <w:r w:rsidRPr="00A97A43">
        <w:rPr>
          <w:rFonts w:cs="Times New Roman"/>
          <w:noProof/>
          <w:sz w:val="24"/>
        </w:rPr>
        <w:drawing>
          <wp:inline distT="0" distB="0" distL="0" distR="0" wp14:anchorId="3A618758" wp14:editId="4A92199A">
            <wp:extent cx="5469147" cy="1222456"/>
            <wp:effectExtent l="0" t="0" r="0" b="0"/>
            <wp:docPr id="1" name="Picture 0" descr="Picture1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_jpg.jpg"/>
                    <pic:cNvPicPr/>
                  </pic:nvPicPr>
                  <pic:blipFill>
                    <a:blip r:embed="rId6" cstate="print"/>
                    <a:stretch>
                      <a:fillRect/>
                    </a:stretch>
                  </pic:blipFill>
                  <pic:spPr>
                    <a:xfrm>
                      <a:off x="0" y="0"/>
                      <a:ext cx="5469147" cy="1222456"/>
                    </a:xfrm>
                    <a:prstGeom prst="rect">
                      <a:avLst/>
                    </a:prstGeom>
                  </pic:spPr>
                </pic:pic>
              </a:graphicData>
            </a:graphic>
          </wp:inline>
        </w:drawing>
      </w:r>
    </w:p>
    <w:p w:rsidR="001140E4" w:rsidRPr="00A97A43" w:rsidRDefault="001140E4" w:rsidP="00CE7F79">
      <w:pPr>
        <w:spacing w:after="0" w:line="240" w:lineRule="auto"/>
        <w:jc w:val="center"/>
        <w:rPr>
          <w:rFonts w:cs="Times New Roman"/>
          <w:sz w:val="24"/>
        </w:rPr>
      </w:pPr>
    </w:p>
    <w:p w:rsidR="00CE7F79" w:rsidRPr="00A97A43" w:rsidRDefault="00CE7F79" w:rsidP="00CE7F79">
      <w:pPr>
        <w:spacing w:line="240" w:lineRule="auto"/>
        <w:rPr>
          <w:rFonts w:cs="Times New Roman"/>
          <w:sz w:val="24"/>
          <w:szCs w:val="24"/>
          <w:lang w:eastAsia="zh-CN"/>
        </w:rPr>
      </w:pPr>
      <w:r w:rsidRPr="00A97A43">
        <w:rPr>
          <w:rFonts w:cs="Times New Roman"/>
          <w:sz w:val="24"/>
        </w:rPr>
        <w:t xml:space="preserve">Figure 1: Schematics of the </w:t>
      </w:r>
      <w:proofErr w:type="spellStart"/>
      <w:r w:rsidRPr="00A97A43">
        <w:rPr>
          <w:rFonts w:cs="Times New Roman"/>
          <w:sz w:val="24"/>
        </w:rPr>
        <w:t>ANM</w:t>
      </w:r>
      <w:proofErr w:type="spellEnd"/>
      <w:r w:rsidRPr="00A97A43">
        <w:rPr>
          <w:rFonts w:cs="Times New Roman"/>
          <w:sz w:val="24"/>
        </w:rPr>
        <w:t xml:space="preserve"> devices. Electric potential was applied along the y-axis. The posts and the channel walls are outlined in blue, while the black lines in </w:t>
      </w:r>
      <w:r w:rsidRPr="00A97A43">
        <w:rPr>
          <w:rFonts w:cs="Times New Roman" w:hint="eastAsia"/>
          <w:sz w:val="24"/>
        </w:rPr>
        <w:t>(</w:t>
      </w:r>
      <w:r w:rsidRPr="00A97A43">
        <w:rPr>
          <w:rFonts w:cs="Times New Roman"/>
          <w:sz w:val="24"/>
        </w:rPr>
        <w:t xml:space="preserve">a) indicate the virtual walls which are used to exclude particles from the post regions with a distance </w:t>
      </w:r>
      <w:r w:rsidRPr="00A97A43">
        <w:rPr>
          <w:rFonts w:cs="Times New Roman" w:hint="eastAsia"/>
          <w:sz w:val="24"/>
        </w:rPr>
        <w:t xml:space="preserve">equal to or </w:t>
      </w:r>
      <w:r w:rsidRPr="00A97A43">
        <w:rPr>
          <w:rFonts w:cs="Times New Roman"/>
          <w:sz w:val="24"/>
        </w:rPr>
        <w:t xml:space="preserve">smaller than their radius. (a) The two black horizontal lines indicate the positions where particles are released in the simulation. </w:t>
      </w:r>
      <w:r w:rsidRPr="00A97A43">
        <w:rPr>
          <w:rFonts w:cs="Times New Roman" w:hint="eastAsia"/>
          <w:sz w:val="24"/>
        </w:rPr>
        <w:t xml:space="preserve">Because the </w:t>
      </w:r>
      <w:r w:rsidRPr="00A97A43">
        <w:rPr>
          <w:rFonts w:cs="Times New Roman"/>
          <w:sz w:val="24"/>
        </w:rPr>
        <w:t>small gap</w:t>
      </w:r>
      <w:r w:rsidRPr="00A97A43">
        <w:rPr>
          <w:rFonts w:cs="Times New Roman" w:hint="eastAsia"/>
          <w:sz w:val="24"/>
        </w:rPr>
        <w:t xml:space="preserve"> is</w:t>
      </w:r>
      <w:r w:rsidRPr="00A97A43">
        <w:rPr>
          <w:rFonts w:cs="Times New Roman"/>
          <w:sz w:val="24"/>
        </w:rPr>
        <w:t xml:space="preserve"> 5 µm</w:t>
      </w:r>
      <w:r w:rsidRPr="00A97A43">
        <w:rPr>
          <w:rFonts w:cs="Times New Roman" w:hint="eastAsia"/>
          <w:sz w:val="24"/>
        </w:rPr>
        <w:t xml:space="preserve"> wide</w:t>
      </w:r>
      <w:r w:rsidRPr="00A97A43">
        <w:rPr>
          <w:rFonts w:cs="Times New Roman"/>
          <w:sz w:val="24"/>
        </w:rPr>
        <w:t xml:space="preserve">, </w:t>
      </w:r>
      <w:r w:rsidRPr="00A97A43">
        <w:rPr>
          <w:rFonts w:cs="Times New Roman" w:hint="eastAsia"/>
          <w:sz w:val="24"/>
        </w:rPr>
        <w:t>this</w:t>
      </w:r>
      <w:r w:rsidRPr="00A97A43">
        <w:rPr>
          <w:rFonts w:cs="Times New Roman"/>
          <w:sz w:val="24"/>
        </w:rPr>
        <w:t xml:space="preserve"> exemplary structure is suitable for the </w:t>
      </w:r>
      <w:proofErr w:type="spellStart"/>
      <w:r w:rsidRPr="00A97A43">
        <w:rPr>
          <w:rFonts w:cs="Times New Roman" w:hint="eastAsia"/>
          <w:sz w:val="24"/>
        </w:rPr>
        <w:t>ANM</w:t>
      </w:r>
      <w:proofErr w:type="spellEnd"/>
      <w:r w:rsidRPr="00A97A43">
        <w:rPr>
          <w:rFonts w:cs="Times New Roman" w:hint="eastAsia"/>
          <w:sz w:val="24"/>
        </w:rPr>
        <w:t xml:space="preserve"> </w:t>
      </w:r>
      <w:r w:rsidRPr="00A97A43">
        <w:rPr>
          <w:rFonts w:cs="Times New Roman"/>
          <w:sz w:val="24"/>
        </w:rPr>
        <w:t xml:space="preserve">study of particles with diameter no smaller than 5 µm. (b) Alternative </w:t>
      </w:r>
      <w:proofErr w:type="gramStart"/>
      <w:r w:rsidRPr="00A97A43">
        <w:rPr>
          <w:rFonts w:cs="Times New Roman"/>
          <w:sz w:val="24"/>
        </w:rPr>
        <w:t>layout</w:t>
      </w:r>
      <w:proofErr w:type="gramEnd"/>
      <w:r w:rsidRPr="00A97A43">
        <w:rPr>
          <w:rFonts w:cs="Times New Roman"/>
          <w:sz w:val="24"/>
        </w:rPr>
        <w:t xml:space="preserve"> to couple a DEP component. This structure is suitable for the </w:t>
      </w:r>
      <w:proofErr w:type="spellStart"/>
      <w:r w:rsidRPr="00A97A43">
        <w:rPr>
          <w:rFonts w:cs="Times New Roman" w:hint="eastAsia"/>
          <w:sz w:val="24"/>
        </w:rPr>
        <w:t>ANM</w:t>
      </w:r>
      <w:proofErr w:type="spellEnd"/>
      <w:r w:rsidRPr="00A97A43">
        <w:rPr>
          <w:rFonts w:cs="Times New Roman" w:hint="eastAsia"/>
          <w:sz w:val="24"/>
        </w:rPr>
        <w:t xml:space="preserve"> </w:t>
      </w:r>
      <w:r w:rsidRPr="00A97A43">
        <w:rPr>
          <w:rFonts w:cs="Times New Roman"/>
          <w:sz w:val="24"/>
        </w:rPr>
        <w:t xml:space="preserve">study of mitochondria of which the </w:t>
      </w:r>
      <w:r w:rsidRPr="00A97A43">
        <w:rPr>
          <w:rFonts w:cs="Times New Roman" w:hint="eastAsia"/>
          <w:sz w:val="24"/>
        </w:rPr>
        <w:t>typical</w:t>
      </w:r>
      <w:r w:rsidRPr="00A97A43">
        <w:rPr>
          <w:rFonts w:cs="Times New Roman"/>
          <w:sz w:val="24"/>
        </w:rPr>
        <w:t xml:space="preserve"> size range is from 0.1 µm to up to 1 µ</w:t>
      </w:r>
      <w:proofErr w:type="spellStart"/>
      <w:r w:rsidRPr="00A97A43">
        <w:rPr>
          <w:rFonts w:cs="Times New Roman"/>
          <w:sz w:val="24"/>
        </w:rPr>
        <w:t>m</w:t>
      </w:r>
      <w:r w:rsidRPr="00A97A43">
        <w:rPr>
          <w:rFonts w:cs="Times New Roman"/>
          <w:sz w:val="24"/>
        </w:rPr>
        <w:fldChar w:fldCharType="begin"/>
      </w:r>
      <w:r w:rsidRPr="00A97A43">
        <w:rPr>
          <w:rFonts w:cs="Times New Roman"/>
          <w:sz w:val="24"/>
        </w:rPr>
        <w:instrText>ADDIN RW.CITE{{19 Navratil,Marian 2008}}</w:instrText>
      </w:r>
      <w:r w:rsidRPr="00A97A43">
        <w:rPr>
          <w:rFonts w:cs="Times New Roman"/>
          <w:sz w:val="24"/>
        </w:rPr>
        <w:fldChar w:fldCharType="separate"/>
      </w:r>
      <w:r w:rsidRPr="00A97A43">
        <w:rPr>
          <w:rFonts w:ascii="Calibri" w:eastAsia="Times New Roman" w:hAnsi="Calibri"/>
          <w:sz w:val="24"/>
          <w:vertAlign w:val="superscript"/>
        </w:rPr>
        <w:t>1</w:t>
      </w:r>
      <w:proofErr w:type="spellEnd"/>
      <w:r w:rsidRPr="00A97A43">
        <w:rPr>
          <w:rFonts w:cs="Times New Roman"/>
          <w:sz w:val="24"/>
        </w:rPr>
        <w:fldChar w:fldCharType="end"/>
      </w:r>
      <w:r w:rsidRPr="00A97A43">
        <w:rPr>
          <w:rFonts w:cs="Times New Roman"/>
          <w:sz w:val="24"/>
        </w:rPr>
        <w:t xml:space="preserve">. (c) Zoom-in of </w:t>
      </w:r>
      <w:r w:rsidRPr="00A97A43">
        <w:rPr>
          <w:rFonts w:cs="Times New Roman" w:hint="eastAsia"/>
          <w:sz w:val="24"/>
        </w:rPr>
        <w:t>(</w:t>
      </w:r>
      <w:r w:rsidRPr="00A97A43">
        <w:rPr>
          <w:rFonts w:cs="Times New Roman"/>
          <w:sz w:val="24"/>
        </w:rPr>
        <w:t xml:space="preserve">b) showing the electric field gradient distribution around the posts. If there is flow </w:t>
      </w:r>
      <w:r w:rsidRPr="00A97A43">
        <w:rPr>
          <w:rFonts w:cs="Times New Roman" w:hint="eastAsia"/>
          <w:sz w:val="24"/>
        </w:rPr>
        <w:t>in</w:t>
      </w:r>
      <w:r w:rsidRPr="00A97A43">
        <w:rPr>
          <w:rFonts w:cs="Times New Roman"/>
          <w:sz w:val="24"/>
        </w:rPr>
        <w:t xml:space="preserve"> the y</w:t>
      </w:r>
      <w:r w:rsidRPr="00A97A43">
        <w:rPr>
          <w:rFonts w:cs="Times New Roman" w:hint="eastAsia"/>
          <w:sz w:val="24"/>
        </w:rPr>
        <w:t xml:space="preserve"> direction, </w:t>
      </w:r>
      <w:r w:rsidRPr="00A97A43">
        <w:rPr>
          <w:rFonts w:cs="Times New Roman"/>
          <w:sz w:val="24"/>
        </w:rPr>
        <w:t xml:space="preserve">a particle exhibiting nDEP will be pushed towards and trapped in the center of a post similarly to a geometrical trap </w:t>
      </w:r>
      <w:r w:rsidRPr="00A97A43">
        <w:rPr>
          <w:rFonts w:cs="Times New Roman" w:hint="eastAsia"/>
          <w:sz w:val="24"/>
        </w:rPr>
        <w:t xml:space="preserve">as shown </w:t>
      </w:r>
      <w:r w:rsidRPr="00A97A43">
        <w:rPr>
          <w:rFonts w:cs="Times New Roman"/>
          <w:sz w:val="24"/>
        </w:rPr>
        <w:t xml:space="preserve">in </w:t>
      </w:r>
      <w:r w:rsidRPr="00A97A43">
        <w:rPr>
          <w:rFonts w:cs="Times New Roman" w:hint="eastAsia"/>
          <w:sz w:val="24"/>
        </w:rPr>
        <w:t>(</w:t>
      </w:r>
      <w:r w:rsidRPr="00A97A43">
        <w:rPr>
          <w:rFonts w:cs="Times New Roman"/>
          <w:sz w:val="24"/>
        </w:rPr>
        <w:t>a).</w:t>
      </w:r>
      <w:r w:rsidRPr="00A97A43">
        <w:rPr>
          <w:rFonts w:cs="Times New Roman" w:hint="eastAsia"/>
          <w:sz w:val="24"/>
        </w:rPr>
        <w:t xml:space="preserve"> (d) </w:t>
      </w:r>
      <w:proofErr w:type="spellStart"/>
      <w:r w:rsidRPr="00A97A43">
        <w:rPr>
          <w:rFonts w:cs="Times New Roman"/>
          <w:sz w:val="24"/>
          <w:szCs w:val="24"/>
        </w:rPr>
        <w:t>ANM</w:t>
      </w:r>
      <w:proofErr w:type="spellEnd"/>
      <w:r w:rsidRPr="00A97A43">
        <w:rPr>
          <w:rFonts w:cs="Times New Roman"/>
          <w:sz w:val="24"/>
          <w:szCs w:val="24"/>
        </w:rPr>
        <w:t xml:space="preserve"> behavior simulated with particles of 5</w:t>
      </w:r>
      <w:r w:rsidRPr="00A97A43">
        <w:rPr>
          <w:rFonts w:cs="Times New Roman" w:hint="eastAsia"/>
          <w:sz w:val="24"/>
          <w:szCs w:val="24"/>
        </w:rPr>
        <w:t xml:space="preserve"> </w:t>
      </w:r>
      <w:r w:rsidRPr="00A97A43">
        <w:rPr>
          <w:rFonts w:cs="Times New Roman"/>
          <w:sz w:val="24"/>
          <w:szCs w:val="24"/>
        </w:rPr>
        <w:t xml:space="preserve">µm diameter in two consecutive time periods of the applied </w:t>
      </w:r>
      <w:r w:rsidRPr="00A97A43">
        <w:rPr>
          <w:rFonts w:cs="Times New Roman" w:hint="eastAsia"/>
          <w:sz w:val="24"/>
          <w:szCs w:val="24"/>
        </w:rPr>
        <w:t>frequency</w:t>
      </w:r>
      <w:r w:rsidRPr="00A97A43">
        <w:rPr>
          <w:rFonts w:cs="Times New Roman"/>
          <w:sz w:val="24"/>
          <w:szCs w:val="24"/>
        </w:rPr>
        <w:t>. Particles started at the two horizontal lines and migrated with flow in the y</w:t>
      </w:r>
      <w:r w:rsidRPr="00A97A43">
        <w:rPr>
          <w:rFonts w:cs="Times New Roman" w:hint="eastAsia"/>
          <w:sz w:val="24"/>
          <w:szCs w:val="24"/>
        </w:rPr>
        <w:t xml:space="preserve"> </w:t>
      </w:r>
      <w:r w:rsidRPr="00A97A43">
        <w:rPr>
          <w:rFonts w:cs="Times New Roman"/>
          <w:sz w:val="24"/>
          <w:szCs w:val="24"/>
        </w:rPr>
        <w:t xml:space="preserve">direction. </w:t>
      </w:r>
      <w:r w:rsidRPr="00A97A43">
        <w:rPr>
          <w:rFonts w:cs="Times New Roman" w:hint="eastAsia"/>
          <w:sz w:val="24"/>
          <w:szCs w:val="24"/>
        </w:rPr>
        <w:t xml:space="preserve">The trajectory of particle A was labeled in the figure </w:t>
      </w:r>
      <w:r w:rsidRPr="00A97A43">
        <w:rPr>
          <w:rFonts w:cs="Times New Roman"/>
          <w:sz w:val="24"/>
          <w:szCs w:val="24"/>
        </w:rPr>
        <w:t>demonstrating</w:t>
      </w:r>
      <w:r w:rsidRPr="00A97A43">
        <w:rPr>
          <w:rFonts w:cs="Times New Roman" w:hint="eastAsia"/>
          <w:sz w:val="24"/>
          <w:szCs w:val="24"/>
        </w:rPr>
        <w:t xml:space="preserve"> </w:t>
      </w:r>
      <w:proofErr w:type="spellStart"/>
      <w:r w:rsidRPr="00A97A43">
        <w:rPr>
          <w:rFonts w:cs="Times New Roman" w:hint="eastAsia"/>
          <w:sz w:val="24"/>
          <w:szCs w:val="24"/>
        </w:rPr>
        <w:t>ANM</w:t>
      </w:r>
      <w:proofErr w:type="spellEnd"/>
      <w:r w:rsidRPr="00A97A43">
        <w:rPr>
          <w:rFonts w:cs="Times New Roman" w:hint="eastAsia"/>
          <w:sz w:val="24"/>
          <w:szCs w:val="24"/>
        </w:rPr>
        <w:t xml:space="preserve">. </w:t>
      </w:r>
    </w:p>
    <w:p w:rsidR="00CE7F79" w:rsidRPr="00A97A43" w:rsidRDefault="00CE7F79" w:rsidP="00CE7F79">
      <w:pPr>
        <w:pStyle w:val="NormalWeb"/>
        <w:spacing w:before="0" w:beforeAutospacing="0" w:after="0" w:afterAutospacing="0"/>
        <w:rPr>
          <w:rFonts w:asciiTheme="minorHAnsi" w:hAnsiTheme="minorHAnsi"/>
          <w:b/>
          <w:sz w:val="28"/>
          <w:szCs w:val="22"/>
        </w:rPr>
      </w:pPr>
      <w:r w:rsidRPr="00A97A43">
        <w:rPr>
          <w:rFonts w:asciiTheme="minorHAnsi" w:hAnsiTheme="minorHAnsi" w:hint="eastAsia"/>
          <w:b/>
          <w:sz w:val="28"/>
          <w:szCs w:val="22"/>
        </w:rPr>
        <w:t>References</w:t>
      </w:r>
    </w:p>
    <w:p w:rsidR="00CE7F79" w:rsidRPr="00A97A43" w:rsidRDefault="00CE7F79" w:rsidP="00CE7F79">
      <w:pPr>
        <w:pStyle w:val="NormalWeb"/>
        <w:spacing w:before="0" w:beforeAutospacing="0" w:after="0" w:afterAutospacing="0"/>
        <w:rPr>
          <w:rFonts w:asciiTheme="minorHAnsi" w:hAnsiTheme="minorHAnsi"/>
        </w:rPr>
      </w:pPr>
      <w:r w:rsidRPr="00A97A43">
        <w:rPr>
          <w:rFonts w:asciiTheme="minorHAnsi" w:hAnsiTheme="minorHAnsi"/>
        </w:rPr>
        <w:fldChar w:fldCharType="begin"/>
      </w:r>
      <w:r w:rsidRPr="00A97A43">
        <w:rPr>
          <w:rFonts w:asciiTheme="minorHAnsi" w:hAnsiTheme="minorHAnsi"/>
        </w:rPr>
        <w:instrText>ADDIN RW.BIB</w:instrText>
      </w:r>
      <w:r w:rsidRPr="00A97A43">
        <w:rPr>
          <w:rFonts w:asciiTheme="minorHAnsi" w:hAnsiTheme="minorHAnsi"/>
        </w:rPr>
        <w:fldChar w:fldCharType="separate"/>
      </w:r>
      <w:proofErr w:type="gramStart"/>
      <w:r w:rsidRPr="00A97A43">
        <w:rPr>
          <w:rFonts w:asciiTheme="minorHAnsi" w:hAnsiTheme="minorHAnsi"/>
        </w:rPr>
        <w:t xml:space="preserve">1. M. </w:t>
      </w:r>
      <w:proofErr w:type="spellStart"/>
      <w:r w:rsidRPr="00A97A43">
        <w:rPr>
          <w:rFonts w:asciiTheme="minorHAnsi" w:hAnsiTheme="minorHAnsi"/>
        </w:rPr>
        <w:t>Navratil</w:t>
      </w:r>
      <w:proofErr w:type="spellEnd"/>
      <w:r w:rsidRPr="00A97A43">
        <w:rPr>
          <w:rFonts w:asciiTheme="minorHAnsi" w:hAnsiTheme="minorHAnsi"/>
        </w:rPr>
        <w:t xml:space="preserve">, A. </w:t>
      </w:r>
      <w:proofErr w:type="spellStart"/>
      <w:r w:rsidRPr="00A97A43">
        <w:rPr>
          <w:rFonts w:asciiTheme="minorHAnsi" w:hAnsiTheme="minorHAnsi"/>
        </w:rPr>
        <w:t>Terman</w:t>
      </w:r>
      <w:proofErr w:type="spellEnd"/>
      <w:r w:rsidRPr="00A97A43">
        <w:rPr>
          <w:rFonts w:asciiTheme="minorHAnsi" w:hAnsiTheme="minorHAnsi"/>
        </w:rPr>
        <w:t xml:space="preserve">, and E. A. Arriaga, Exp. Cell Res. </w:t>
      </w:r>
      <w:r w:rsidRPr="00A97A43">
        <w:rPr>
          <w:rFonts w:asciiTheme="minorHAnsi" w:hAnsiTheme="minorHAnsi"/>
          <w:b/>
          <w:bCs/>
        </w:rPr>
        <w:t xml:space="preserve">314, </w:t>
      </w:r>
      <w:r w:rsidRPr="00A97A43">
        <w:rPr>
          <w:rFonts w:asciiTheme="minorHAnsi" w:hAnsiTheme="minorHAnsi"/>
        </w:rPr>
        <w:t>164 (2008).</w:t>
      </w:r>
      <w:proofErr w:type="gramEnd"/>
    </w:p>
    <w:p w:rsidR="00CE7F79" w:rsidRPr="00A97A43" w:rsidRDefault="00CE7F79" w:rsidP="00CE7F79">
      <w:pPr>
        <w:pStyle w:val="NormalWeb"/>
        <w:spacing w:before="0" w:beforeAutospacing="0" w:after="0" w:afterAutospacing="0"/>
        <w:rPr>
          <w:rFonts w:asciiTheme="minorHAnsi" w:hAnsiTheme="minorHAnsi"/>
        </w:rPr>
      </w:pPr>
      <w:r w:rsidRPr="00A97A43">
        <w:rPr>
          <w:rFonts w:asciiTheme="minorHAnsi" w:hAnsiTheme="minorHAnsi"/>
        </w:rPr>
        <w:t xml:space="preserve">2. A. </w:t>
      </w:r>
      <w:proofErr w:type="spellStart"/>
      <w:r w:rsidRPr="00A97A43">
        <w:rPr>
          <w:rFonts w:asciiTheme="minorHAnsi" w:hAnsiTheme="minorHAnsi"/>
        </w:rPr>
        <w:t>Ros</w:t>
      </w:r>
      <w:proofErr w:type="spellEnd"/>
      <w:r w:rsidRPr="00A97A43">
        <w:rPr>
          <w:rFonts w:asciiTheme="minorHAnsi" w:hAnsiTheme="minorHAnsi"/>
        </w:rPr>
        <w:t xml:space="preserve">, R. </w:t>
      </w:r>
      <w:proofErr w:type="spellStart"/>
      <w:r w:rsidRPr="00A97A43">
        <w:rPr>
          <w:rFonts w:asciiTheme="minorHAnsi" w:hAnsiTheme="minorHAnsi"/>
        </w:rPr>
        <w:t>Eichhorn</w:t>
      </w:r>
      <w:proofErr w:type="spellEnd"/>
      <w:r w:rsidRPr="00A97A43">
        <w:rPr>
          <w:rFonts w:asciiTheme="minorHAnsi" w:hAnsiTheme="minorHAnsi"/>
        </w:rPr>
        <w:t xml:space="preserve">, J. </w:t>
      </w:r>
      <w:proofErr w:type="spellStart"/>
      <w:r w:rsidRPr="00A97A43">
        <w:rPr>
          <w:rFonts w:asciiTheme="minorHAnsi" w:hAnsiTheme="minorHAnsi"/>
        </w:rPr>
        <w:t>Regtmeier</w:t>
      </w:r>
      <w:proofErr w:type="spellEnd"/>
      <w:r w:rsidRPr="00A97A43">
        <w:rPr>
          <w:rFonts w:asciiTheme="minorHAnsi" w:hAnsiTheme="minorHAnsi"/>
        </w:rPr>
        <w:t xml:space="preserve">, T. Duong, P. </w:t>
      </w:r>
      <w:proofErr w:type="spellStart"/>
      <w:r w:rsidRPr="00A97A43">
        <w:rPr>
          <w:rFonts w:asciiTheme="minorHAnsi" w:hAnsiTheme="minorHAnsi"/>
        </w:rPr>
        <w:t>Reimann</w:t>
      </w:r>
      <w:proofErr w:type="spellEnd"/>
      <w:r w:rsidRPr="00A97A43">
        <w:rPr>
          <w:rFonts w:asciiTheme="minorHAnsi" w:hAnsiTheme="minorHAnsi"/>
        </w:rPr>
        <w:t xml:space="preserve">, and D. </w:t>
      </w:r>
      <w:proofErr w:type="spellStart"/>
      <w:r w:rsidRPr="00A97A43">
        <w:rPr>
          <w:rFonts w:asciiTheme="minorHAnsi" w:hAnsiTheme="minorHAnsi"/>
        </w:rPr>
        <w:t>Anselmetti</w:t>
      </w:r>
      <w:proofErr w:type="spellEnd"/>
      <w:r w:rsidRPr="00A97A43">
        <w:rPr>
          <w:rFonts w:asciiTheme="minorHAnsi" w:hAnsiTheme="minorHAnsi"/>
        </w:rPr>
        <w:t xml:space="preserve">, Nature </w:t>
      </w:r>
      <w:r w:rsidRPr="00A97A43">
        <w:rPr>
          <w:rFonts w:asciiTheme="minorHAnsi" w:hAnsiTheme="minorHAnsi"/>
          <w:b/>
          <w:bCs/>
        </w:rPr>
        <w:t xml:space="preserve">436, </w:t>
      </w:r>
      <w:r w:rsidRPr="00A97A43">
        <w:rPr>
          <w:rFonts w:asciiTheme="minorHAnsi" w:hAnsiTheme="minorHAnsi"/>
        </w:rPr>
        <w:t>928 (2005).</w:t>
      </w:r>
    </w:p>
    <w:p w:rsidR="00CE7F79" w:rsidRPr="00A97A43" w:rsidRDefault="00CE7F79" w:rsidP="00CE7F79">
      <w:pPr>
        <w:pStyle w:val="NormalWeb"/>
        <w:spacing w:before="0" w:beforeAutospacing="0" w:after="0" w:afterAutospacing="0"/>
        <w:rPr>
          <w:rFonts w:asciiTheme="minorHAnsi" w:hAnsiTheme="minorHAnsi"/>
        </w:rPr>
      </w:pPr>
      <w:proofErr w:type="gramStart"/>
      <w:r w:rsidRPr="00A97A43">
        <w:rPr>
          <w:rFonts w:asciiTheme="minorHAnsi" w:hAnsiTheme="minorHAnsi"/>
        </w:rPr>
        <w:t xml:space="preserve">3. R. </w:t>
      </w:r>
      <w:proofErr w:type="spellStart"/>
      <w:r w:rsidRPr="00A97A43">
        <w:rPr>
          <w:rFonts w:asciiTheme="minorHAnsi" w:hAnsiTheme="minorHAnsi"/>
        </w:rPr>
        <w:t>Eichhorn</w:t>
      </w:r>
      <w:proofErr w:type="spellEnd"/>
      <w:r w:rsidRPr="00A97A43">
        <w:rPr>
          <w:rFonts w:asciiTheme="minorHAnsi" w:hAnsiTheme="minorHAnsi"/>
        </w:rPr>
        <w:t xml:space="preserve"> and P. </w:t>
      </w:r>
      <w:proofErr w:type="spellStart"/>
      <w:r w:rsidRPr="00A97A43">
        <w:rPr>
          <w:rFonts w:asciiTheme="minorHAnsi" w:hAnsiTheme="minorHAnsi"/>
        </w:rPr>
        <w:t>Reimann</w:t>
      </w:r>
      <w:proofErr w:type="spellEnd"/>
      <w:r w:rsidRPr="00A97A43">
        <w:rPr>
          <w:rFonts w:asciiTheme="minorHAnsi" w:hAnsiTheme="minorHAnsi"/>
        </w:rPr>
        <w:t xml:space="preserve">, </w:t>
      </w:r>
      <w:proofErr w:type="spellStart"/>
      <w:r w:rsidRPr="00A97A43">
        <w:rPr>
          <w:rFonts w:asciiTheme="minorHAnsi" w:hAnsiTheme="minorHAnsi"/>
        </w:rPr>
        <w:t>Acta</w:t>
      </w:r>
      <w:proofErr w:type="spellEnd"/>
      <w:r w:rsidRPr="00A97A43">
        <w:rPr>
          <w:rFonts w:asciiTheme="minorHAnsi" w:hAnsiTheme="minorHAnsi"/>
        </w:rPr>
        <w:t xml:space="preserve"> </w:t>
      </w:r>
      <w:proofErr w:type="spellStart"/>
      <w:r w:rsidRPr="00A97A43">
        <w:rPr>
          <w:rFonts w:asciiTheme="minorHAnsi" w:hAnsiTheme="minorHAnsi"/>
        </w:rPr>
        <w:t>Physica</w:t>
      </w:r>
      <w:proofErr w:type="spellEnd"/>
      <w:r w:rsidRPr="00A97A43">
        <w:rPr>
          <w:rFonts w:asciiTheme="minorHAnsi" w:hAnsiTheme="minorHAnsi"/>
        </w:rPr>
        <w:t xml:space="preserve"> </w:t>
      </w:r>
      <w:proofErr w:type="spellStart"/>
      <w:r w:rsidRPr="00A97A43">
        <w:rPr>
          <w:rFonts w:asciiTheme="minorHAnsi" w:hAnsiTheme="minorHAnsi"/>
        </w:rPr>
        <w:t>Polonica</w:t>
      </w:r>
      <w:proofErr w:type="spellEnd"/>
      <w:r w:rsidRPr="00A97A43">
        <w:rPr>
          <w:rFonts w:asciiTheme="minorHAnsi" w:hAnsiTheme="minorHAnsi"/>
        </w:rPr>
        <w:t xml:space="preserve"> B </w:t>
      </w:r>
      <w:r w:rsidRPr="00A97A43">
        <w:rPr>
          <w:rFonts w:asciiTheme="minorHAnsi" w:hAnsiTheme="minorHAnsi"/>
          <w:b/>
          <w:bCs/>
        </w:rPr>
        <w:t xml:space="preserve">37, </w:t>
      </w:r>
      <w:r w:rsidRPr="00A97A43">
        <w:rPr>
          <w:rFonts w:asciiTheme="minorHAnsi" w:hAnsiTheme="minorHAnsi"/>
        </w:rPr>
        <w:t>1491 (2006).</w:t>
      </w:r>
      <w:proofErr w:type="gramEnd"/>
    </w:p>
    <w:p w:rsidR="00CE7F79" w:rsidRPr="00A97A43" w:rsidRDefault="00CE7F79" w:rsidP="00CE7F79">
      <w:pPr>
        <w:pStyle w:val="NormalWeb"/>
        <w:spacing w:before="0" w:beforeAutospacing="0" w:after="0" w:afterAutospacing="0"/>
        <w:rPr>
          <w:rFonts w:asciiTheme="minorHAnsi" w:hAnsiTheme="minorHAnsi"/>
        </w:rPr>
      </w:pPr>
      <w:r w:rsidRPr="00A97A43">
        <w:rPr>
          <w:rFonts w:asciiTheme="minorHAnsi" w:hAnsiTheme="minorHAnsi"/>
        </w:rPr>
        <w:t xml:space="preserve">4. J. </w:t>
      </w:r>
      <w:proofErr w:type="spellStart"/>
      <w:r w:rsidRPr="00A97A43">
        <w:rPr>
          <w:rFonts w:asciiTheme="minorHAnsi" w:hAnsiTheme="minorHAnsi"/>
        </w:rPr>
        <w:t>Regtmeier</w:t>
      </w:r>
      <w:proofErr w:type="spellEnd"/>
      <w:r w:rsidRPr="00A97A43">
        <w:rPr>
          <w:rFonts w:asciiTheme="minorHAnsi" w:hAnsiTheme="minorHAnsi"/>
        </w:rPr>
        <w:t xml:space="preserve">, S. </w:t>
      </w:r>
      <w:proofErr w:type="spellStart"/>
      <w:r w:rsidRPr="00A97A43">
        <w:rPr>
          <w:rFonts w:asciiTheme="minorHAnsi" w:hAnsiTheme="minorHAnsi"/>
        </w:rPr>
        <w:t>Grauwin</w:t>
      </w:r>
      <w:proofErr w:type="spellEnd"/>
      <w:r w:rsidRPr="00A97A43">
        <w:rPr>
          <w:rFonts w:asciiTheme="minorHAnsi" w:hAnsiTheme="minorHAnsi"/>
        </w:rPr>
        <w:t xml:space="preserve">, R. </w:t>
      </w:r>
      <w:proofErr w:type="spellStart"/>
      <w:r w:rsidRPr="00A97A43">
        <w:rPr>
          <w:rFonts w:asciiTheme="minorHAnsi" w:hAnsiTheme="minorHAnsi"/>
        </w:rPr>
        <w:t>Eichhorn</w:t>
      </w:r>
      <w:proofErr w:type="spellEnd"/>
      <w:r w:rsidRPr="00A97A43">
        <w:rPr>
          <w:rFonts w:asciiTheme="minorHAnsi" w:hAnsiTheme="minorHAnsi"/>
        </w:rPr>
        <w:t xml:space="preserve">, P. </w:t>
      </w:r>
      <w:proofErr w:type="spellStart"/>
      <w:r w:rsidRPr="00A97A43">
        <w:rPr>
          <w:rFonts w:asciiTheme="minorHAnsi" w:hAnsiTheme="minorHAnsi"/>
        </w:rPr>
        <w:t>Reimann</w:t>
      </w:r>
      <w:proofErr w:type="spellEnd"/>
      <w:r w:rsidRPr="00A97A43">
        <w:rPr>
          <w:rFonts w:asciiTheme="minorHAnsi" w:hAnsiTheme="minorHAnsi"/>
        </w:rPr>
        <w:t xml:space="preserve">, D. </w:t>
      </w:r>
      <w:proofErr w:type="spellStart"/>
      <w:r w:rsidRPr="00A97A43">
        <w:rPr>
          <w:rFonts w:asciiTheme="minorHAnsi" w:hAnsiTheme="minorHAnsi"/>
        </w:rPr>
        <w:t>Anselmetti</w:t>
      </w:r>
      <w:proofErr w:type="spellEnd"/>
      <w:r w:rsidRPr="00A97A43">
        <w:rPr>
          <w:rFonts w:asciiTheme="minorHAnsi" w:hAnsiTheme="minorHAnsi"/>
        </w:rPr>
        <w:t xml:space="preserve">, and A. </w:t>
      </w:r>
      <w:proofErr w:type="spellStart"/>
      <w:r w:rsidRPr="00A97A43">
        <w:rPr>
          <w:rFonts w:asciiTheme="minorHAnsi" w:hAnsiTheme="minorHAnsi"/>
        </w:rPr>
        <w:t>Ros</w:t>
      </w:r>
      <w:proofErr w:type="spellEnd"/>
      <w:r w:rsidRPr="00A97A43">
        <w:rPr>
          <w:rFonts w:asciiTheme="minorHAnsi" w:hAnsiTheme="minorHAnsi"/>
        </w:rPr>
        <w:t xml:space="preserve">, Journal of Separation Science </w:t>
      </w:r>
      <w:r w:rsidRPr="00A97A43">
        <w:rPr>
          <w:rFonts w:asciiTheme="minorHAnsi" w:hAnsiTheme="minorHAnsi"/>
          <w:b/>
          <w:bCs/>
        </w:rPr>
        <w:t xml:space="preserve">30, </w:t>
      </w:r>
      <w:r w:rsidRPr="00A97A43">
        <w:rPr>
          <w:rFonts w:asciiTheme="minorHAnsi" w:hAnsiTheme="minorHAnsi"/>
        </w:rPr>
        <w:t>1461 (2007).</w:t>
      </w:r>
    </w:p>
    <w:p w:rsidR="00CE7F79" w:rsidRPr="00A97A43" w:rsidRDefault="00CE7F79" w:rsidP="00CE7F79">
      <w:pPr>
        <w:pStyle w:val="NormalWeb"/>
        <w:spacing w:before="0" w:beforeAutospacing="0" w:after="0" w:afterAutospacing="0"/>
        <w:rPr>
          <w:rFonts w:asciiTheme="minorHAnsi" w:hAnsiTheme="minorHAnsi"/>
        </w:rPr>
      </w:pPr>
      <w:proofErr w:type="gramStart"/>
      <w:r w:rsidRPr="00A97A43">
        <w:rPr>
          <w:rFonts w:asciiTheme="minorHAnsi" w:hAnsiTheme="minorHAnsi"/>
        </w:rPr>
        <w:t xml:space="preserve">5. T. Z. </w:t>
      </w:r>
      <w:proofErr w:type="spellStart"/>
      <w:r w:rsidRPr="00A97A43">
        <w:rPr>
          <w:rFonts w:asciiTheme="minorHAnsi" w:hAnsiTheme="minorHAnsi"/>
        </w:rPr>
        <w:t>Jubery</w:t>
      </w:r>
      <w:proofErr w:type="spellEnd"/>
      <w:r w:rsidRPr="00A97A43">
        <w:rPr>
          <w:rFonts w:asciiTheme="minorHAnsi" w:hAnsiTheme="minorHAnsi"/>
        </w:rPr>
        <w:t xml:space="preserve">, S. K. Srivastava, and P. Dutta, Electrophoresis </w:t>
      </w:r>
      <w:r w:rsidRPr="00A97A43">
        <w:rPr>
          <w:rFonts w:asciiTheme="minorHAnsi" w:hAnsiTheme="minorHAnsi"/>
          <w:b/>
          <w:bCs/>
        </w:rPr>
        <w:t xml:space="preserve">35, </w:t>
      </w:r>
      <w:r w:rsidRPr="00A97A43">
        <w:rPr>
          <w:rFonts w:asciiTheme="minorHAnsi" w:hAnsiTheme="minorHAnsi"/>
        </w:rPr>
        <w:t>691 (2014).</w:t>
      </w:r>
      <w:proofErr w:type="gramEnd"/>
    </w:p>
    <w:p w:rsidR="00FF655E" w:rsidRDefault="00CE7F79" w:rsidP="001140E4">
      <w:pPr>
        <w:pStyle w:val="NormalWeb"/>
        <w:spacing w:before="0" w:beforeAutospacing="0" w:after="0" w:afterAutospacing="0"/>
      </w:pPr>
      <w:r w:rsidRPr="00A97A43">
        <w:rPr>
          <w:rFonts w:asciiTheme="minorHAnsi" w:hAnsiTheme="minorHAnsi"/>
        </w:rPr>
        <w:t xml:space="preserve">6. J. Luo, B. G. Abdallah, G. G. </w:t>
      </w:r>
      <w:proofErr w:type="spellStart"/>
      <w:r w:rsidRPr="00A97A43">
        <w:rPr>
          <w:rFonts w:asciiTheme="minorHAnsi" w:hAnsiTheme="minorHAnsi"/>
        </w:rPr>
        <w:t>Wolken</w:t>
      </w:r>
      <w:proofErr w:type="spellEnd"/>
      <w:r w:rsidRPr="00A97A43">
        <w:rPr>
          <w:rFonts w:asciiTheme="minorHAnsi" w:hAnsiTheme="minorHAnsi"/>
        </w:rPr>
        <w:t xml:space="preserve">, E. A. Arriaga, and A. </w:t>
      </w:r>
      <w:proofErr w:type="spellStart"/>
      <w:r w:rsidRPr="00A97A43">
        <w:rPr>
          <w:rFonts w:asciiTheme="minorHAnsi" w:hAnsiTheme="minorHAnsi"/>
        </w:rPr>
        <w:t>Ros</w:t>
      </w:r>
      <w:proofErr w:type="spellEnd"/>
      <w:r w:rsidRPr="00A97A43">
        <w:rPr>
          <w:rFonts w:asciiTheme="minorHAnsi" w:hAnsiTheme="minorHAnsi"/>
        </w:rPr>
        <w:t xml:space="preserve">, </w:t>
      </w:r>
      <w:proofErr w:type="spellStart"/>
      <w:r w:rsidRPr="00A97A43">
        <w:rPr>
          <w:rFonts w:asciiTheme="minorHAnsi" w:hAnsiTheme="minorHAnsi"/>
        </w:rPr>
        <w:t>Biomicrofluidics</w:t>
      </w:r>
      <w:proofErr w:type="spellEnd"/>
      <w:r w:rsidRPr="00A97A43">
        <w:rPr>
          <w:rFonts w:asciiTheme="minorHAnsi" w:hAnsiTheme="minorHAnsi"/>
        </w:rPr>
        <w:t xml:space="preserve"> </w:t>
      </w:r>
      <w:r w:rsidRPr="00A97A43">
        <w:rPr>
          <w:rFonts w:asciiTheme="minorHAnsi" w:hAnsiTheme="minorHAnsi"/>
          <w:b/>
          <w:bCs/>
        </w:rPr>
        <w:t xml:space="preserve">8, </w:t>
      </w:r>
      <w:r w:rsidRPr="00A97A43">
        <w:rPr>
          <w:rFonts w:asciiTheme="minorHAnsi" w:hAnsiTheme="minorHAnsi"/>
        </w:rPr>
        <w:t>021801 (2014).</w:t>
      </w:r>
      <w:r w:rsidRPr="00A97A43">
        <w:fldChar w:fldCharType="end"/>
      </w:r>
      <w:bookmarkStart w:id="0" w:name="_GoBack"/>
      <w:bookmarkEnd w:id="0"/>
    </w:p>
    <w:sectPr w:rsidR="00FF655E" w:rsidSect="00CE7F79">
      <w:pgSz w:w="12240" w:h="15840"/>
      <w:pgMar w:top="900" w:right="63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DC2937"/>
    <w:multiLevelType w:val="multilevel"/>
    <w:tmpl w:val="DB58772E"/>
    <w:lvl w:ilvl="0">
      <w:start w:val="1"/>
      <w:numFmt w:val="decimal"/>
      <w:pStyle w:val="Heading1"/>
      <w:lvlText w:val="%1"/>
      <w:lvlJc w:val="left"/>
      <w:pPr>
        <w:ind w:left="432" w:hanging="432"/>
      </w:pPr>
      <w:rPr>
        <w:rFonts w:hint="default"/>
        <w:color w:val="0000FF"/>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79"/>
    <w:rsid w:val="00075050"/>
    <w:rsid w:val="000C01D8"/>
    <w:rsid w:val="001140E4"/>
    <w:rsid w:val="00CE7F79"/>
    <w:rsid w:val="00FF6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F79"/>
  </w:style>
  <w:style w:type="paragraph" w:styleId="Heading1">
    <w:name w:val="heading 1"/>
    <w:basedOn w:val="Normal"/>
    <w:next w:val="Normal"/>
    <w:link w:val="Heading1Char"/>
    <w:qFormat/>
    <w:rsid w:val="000C01D8"/>
    <w:pPr>
      <w:keepNext/>
      <w:widowControl w:val="0"/>
      <w:numPr>
        <w:numId w:val="1"/>
      </w:numPr>
      <w:autoSpaceDE w:val="0"/>
      <w:autoSpaceDN w:val="0"/>
      <w:adjustRightInd w:val="0"/>
      <w:spacing w:after="0" w:line="240" w:lineRule="auto"/>
      <w:outlineLvl w:val="0"/>
    </w:pPr>
    <w:rPr>
      <w:rFonts w:eastAsia="Times New Roman" w:cs="Times New Roman"/>
      <w:b/>
      <w:caps/>
      <w:color w:val="0000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01D8"/>
    <w:rPr>
      <w:rFonts w:eastAsia="Times New Roman" w:cs="Times New Roman"/>
      <w:b/>
      <w:caps/>
      <w:color w:val="0000FF"/>
      <w:sz w:val="24"/>
      <w:szCs w:val="20"/>
    </w:rPr>
  </w:style>
  <w:style w:type="paragraph" w:styleId="NormalWeb">
    <w:name w:val="Normal (Web)"/>
    <w:basedOn w:val="Normal"/>
    <w:uiPriority w:val="99"/>
    <w:unhideWhenUsed/>
    <w:rsid w:val="00CE7F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7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F79"/>
  </w:style>
  <w:style w:type="paragraph" w:styleId="Heading1">
    <w:name w:val="heading 1"/>
    <w:basedOn w:val="Normal"/>
    <w:next w:val="Normal"/>
    <w:link w:val="Heading1Char"/>
    <w:qFormat/>
    <w:rsid w:val="000C01D8"/>
    <w:pPr>
      <w:keepNext/>
      <w:widowControl w:val="0"/>
      <w:numPr>
        <w:numId w:val="1"/>
      </w:numPr>
      <w:autoSpaceDE w:val="0"/>
      <w:autoSpaceDN w:val="0"/>
      <w:adjustRightInd w:val="0"/>
      <w:spacing w:after="0" w:line="240" w:lineRule="auto"/>
      <w:outlineLvl w:val="0"/>
    </w:pPr>
    <w:rPr>
      <w:rFonts w:eastAsia="Times New Roman" w:cs="Times New Roman"/>
      <w:b/>
      <w:caps/>
      <w:color w:val="0000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01D8"/>
    <w:rPr>
      <w:rFonts w:eastAsia="Times New Roman" w:cs="Times New Roman"/>
      <w:b/>
      <w:caps/>
      <w:color w:val="0000FF"/>
      <w:sz w:val="24"/>
      <w:szCs w:val="20"/>
    </w:rPr>
  </w:style>
  <w:style w:type="paragraph" w:styleId="NormalWeb">
    <w:name w:val="Normal (Web)"/>
    <w:basedOn w:val="Normal"/>
    <w:uiPriority w:val="99"/>
    <w:unhideWhenUsed/>
    <w:rsid w:val="00CE7F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7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1061</Words>
  <Characters>6050</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blapizco@gmail.com</dc:creator>
  <cp:lastModifiedBy>blapizco@gmail.com</cp:lastModifiedBy>
  <cp:revision>2</cp:revision>
  <dcterms:created xsi:type="dcterms:W3CDTF">2014-11-12T16:25:00Z</dcterms:created>
  <dcterms:modified xsi:type="dcterms:W3CDTF">2014-11-12T16:26:00Z</dcterms:modified>
</cp:coreProperties>
</file>