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328" w:rsidRPr="005B52FB" w:rsidRDefault="00C01328" w:rsidP="00C01328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B52FB">
        <w:rPr>
          <w:rFonts w:ascii="Times New Roman" w:hAnsi="Times New Roman" w:cs="Times New Roman"/>
          <w:b/>
          <w:sz w:val="24"/>
          <w:szCs w:val="24"/>
          <w:lang w:val="en-GB"/>
        </w:rPr>
        <w:t>Role of permeate flux and specific membrane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-</w:t>
      </w:r>
      <w:r w:rsidRPr="005B52FB">
        <w:rPr>
          <w:rFonts w:ascii="Times New Roman" w:hAnsi="Times New Roman" w:cs="Times New Roman"/>
          <w:b/>
          <w:sz w:val="24"/>
          <w:szCs w:val="24"/>
          <w:lang w:val="en-GB"/>
        </w:rPr>
        <w:t>foulant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-</w:t>
      </w:r>
      <w:r w:rsidRPr="005B52FB">
        <w:rPr>
          <w:rFonts w:ascii="Times New Roman" w:hAnsi="Times New Roman" w:cs="Times New Roman"/>
          <w:b/>
          <w:sz w:val="24"/>
          <w:szCs w:val="24"/>
          <w:lang w:val="en-GB"/>
        </w:rPr>
        <w:t xml:space="preserve">solute affinity </w:t>
      </w:r>
      <w:proofErr w:type="gramStart"/>
      <w:r w:rsidRPr="005B52FB">
        <w:rPr>
          <w:rFonts w:ascii="Times New Roman" w:hAnsi="Times New Roman" w:cs="Times New Roman"/>
          <w:b/>
          <w:sz w:val="24"/>
          <w:szCs w:val="24"/>
          <w:lang w:val="en-GB"/>
        </w:rPr>
        <w:t xml:space="preserve">interactions </w:t>
      </w:r>
      <m:oMath>
        <w:proofErr w:type="gramEnd"/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∆G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slm</m:t>
            </m:r>
          </m:sub>
        </m:sSub>
      </m:oMath>
      <w:r w:rsidRPr="005B52FB">
        <w:rPr>
          <w:rFonts w:ascii="Times New Roman" w:eastAsiaTheme="minorEastAsia" w:hAnsi="Times New Roman" w:cs="Times New Roman"/>
          <w:b/>
          <w:sz w:val="24"/>
          <w:szCs w:val="24"/>
          <w:lang w:val="en-GB"/>
        </w:rPr>
        <w:t>) in transport of trace organic solutes through fouled nanofiltration (NF) membranes</w:t>
      </w:r>
    </w:p>
    <w:p w:rsidR="00C01328" w:rsidRPr="005B52FB" w:rsidRDefault="00C01328" w:rsidP="00C01328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5B52FB">
        <w:rPr>
          <w:rFonts w:ascii="Times New Roman" w:hAnsi="Times New Roman"/>
          <w:b/>
          <w:sz w:val="24"/>
          <w:szCs w:val="24"/>
          <w:lang w:val="en-GB"/>
        </w:rPr>
        <w:t xml:space="preserve">T.O. </w:t>
      </w:r>
      <w:proofErr w:type="spellStart"/>
      <w:r w:rsidRPr="005B52FB">
        <w:rPr>
          <w:rFonts w:ascii="Times New Roman" w:hAnsi="Times New Roman"/>
          <w:b/>
          <w:sz w:val="24"/>
          <w:szCs w:val="24"/>
          <w:lang w:val="en-GB"/>
        </w:rPr>
        <w:t>Mahlangu</w:t>
      </w:r>
      <w:r w:rsidRPr="005B52FB">
        <w:rPr>
          <w:rFonts w:ascii="Times New Roman" w:hAnsi="Times New Roman"/>
          <w:b/>
          <w:sz w:val="24"/>
          <w:szCs w:val="24"/>
          <w:vertAlign w:val="superscript"/>
          <w:lang w:val="en-GB"/>
        </w:rPr>
        <w:t>a</w:t>
      </w:r>
      <w:proofErr w:type="gramStart"/>
      <w:r w:rsidRPr="005B52FB">
        <w:rPr>
          <w:rFonts w:ascii="Times New Roman" w:hAnsi="Times New Roman"/>
          <w:b/>
          <w:sz w:val="24"/>
          <w:szCs w:val="24"/>
          <w:vertAlign w:val="superscript"/>
          <w:lang w:val="en-GB"/>
        </w:rPr>
        <w:t>,b</w:t>
      </w:r>
      <w:proofErr w:type="spellEnd"/>
      <w:proofErr w:type="gramEnd"/>
      <w:r w:rsidRPr="005B52FB">
        <w:rPr>
          <w:rFonts w:ascii="Times New Roman" w:hAnsi="Times New Roman"/>
          <w:b/>
          <w:sz w:val="24"/>
          <w:szCs w:val="24"/>
          <w:vertAlign w:val="superscript"/>
          <w:lang w:val="en-GB"/>
        </w:rPr>
        <w:t>,*</w:t>
      </w:r>
      <w:r w:rsidRPr="005B52FB">
        <w:rPr>
          <w:rFonts w:ascii="Times New Roman" w:hAnsi="Times New Roman"/>
          <w:b/>
          <w:sz w:val="24"/>
          <w:szCs w:val="24"/>
          <w:lang w:val="en-GB"/>
        </w:rPr>
        <w:t xml:space="preserve">, K.V.K.M. </w:t>
      </w:r>
      <w:proofErr w:type="spellStart"/>
      <w:r w:rsidRPr="005B52FB">
        <w:rPr>
          <w:rFonts w:ascii="Times New Roman" w:hAnsi="Times New Roman"/>
          <w:b/>
          <w:sz w:val="24"/>
          <w:szCs w:val="24"/>
          <w:lang w:val="en-GB"/>
        </w:rPr>
        <w:t>Schoutteten</w:t>
      </w:r>
      <w:r w:rsidRPr="005B52FB">
        <w:rPr>
          <w:rFonts w:ascii="Times New Roman" w:hAnsi="Times New Roman"/>
          <w:b/>
          <w:sz w:val="24"/>
          <w:szCs w:val="24"/>
          <w:vertAlign w:val="superscript"/>
          <w:lang w:val="en-GB"/>
        </w:rPr>
        <w:t>b</w:t>
      </w:r>
      <w:proofErr w:type="spellEnd"/>
      <w:r w:rsidRPr="005B52FB">
        <w:rPr>
          <w:rFonts w:ascii="Times New Roman" w:hAnsi="Times New Roman"/>
          <w:b/>
          <w:sz w:val="24"/>
          <w:szCs w:val="24"/>
          <w:lang w:val="en-GB"/>
        </w:rPr>
        <w:t xml:space="preserve">, A. </w:t>
      </w:r>
      <w:proofErr w:type="spellStart"/>
      <w:r w:rsidRPr="005B52FB">
        <w:rPr>
          <w:rFonts w:ascii="Times New Roman" w:hAnsi="Times New Roman"/>
          <w:b/>
          <w:sz w:val="24"/>
          <w:szCs w:val="24"/>
          <w:lang w:val="en-GB"/>
        </w:rPr>
        <w:t>D’Haese</w:t>
      </w:r>
      <w:r w:rsidRPr="005B52FB">
        <w:rPr>
          <w:rFonts w:ascii="Times New Roman" w:hAnsi="Times New Roman"/>
          <w:b/>
          <w:sz w:val="24"/>
          <w:szCs w:val="24"/>
          <w:vertAlign w:val="superscript"/>
          <w:lang w:val="en-GB"/>
        </w:rPr>
        <w:t>b</w:t>
      </w:r>
      <w:proofErr w:type="spellEnd"/>
      <w:r w:rsidRPr="005B52FB">
        <w:rPr>
          <w:rFonts w:ascii="Times New Roman" w:hAnsi="Times New Roman"/>
          <w:b/>
          <w:sz w:val="24"/>
          <w:szCs w:val="24"/>
          <w:lang w:val="en-GB"/>
        </w:rPr>
        <w:t xml:space="preserve">, J.M. </w:t>
      </w:r>
      <w:proofErr w:type="spellStart"/>
      <w:r w:rsidRPr="005B52FB">
        <w:rPr>
          <w:rFonts w:ascii="Times New Roman" w:hAnsi="Times New Roman"/>
          <w:b/>
          <w:sz w:val="24"/>
          <w:szCs w:val="24"/>
          <w:lang w:val="en-GB"/>
        </w:rPr>
        <w:t>Thwala</w:t>
      </w:r>
      <w:r>
        <w:rPr>
          <w:rFonts w:ascii="Times New Roman" w:hAnsi="Times New Roman"/>
          <w:b/>
          <w:sz w:val="24"/>
          <w:szCs w:val="24"/>
          <w:vertAlign w:val="superscript"/>
          <w:lang w:val="en-GB"/>
        </w:rPr>
        <w:t>c</w:t>
      </w:r>
      <w:proofErr w:type="spellEnd"/>
      <w:r w:rsidRPr="005B52FB">
        <w:rPr>
          <w:rFonts w:ascii="Times New Roman" w:hAnsi="Times New Roman"/>
          <w:b/>
          <w:sz w:val="24"/>
          <w:szCs w:val="24"/>
          <w:lang w:val="en-GB"/>
        </w:rPr>
        <w:t xml:space="preserve">, B.B. </w:t>
      </w:r>
      <w:proofErr w:type="spellStart"/>
      <w:r w:rsidRPr="005B52FB">
        <w:rPr>
          <w:rFonts w:ascii="Times New Roman" w:hAnsi="Times New Roman"/>
          <w:b/>
          <w:sz w:val="24"/>
          <w:szCs w:val="24"/>
          <w:lang w:val="en-GB"/>
        </w:rPr>
        <w:t>Mamba</w:t>
      </w:r>
      <w:r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  <w:proofErr w:type="spellEnd"/>
      <w:r w:rsidRPr="005B52FB">
        <w:rPr>
          <w:rFonts w:ascii="Times New Roman" w:hAnsi="Times New Roman"/>
          <w:b/>
          <w:sz w:val="24"/>
          <w:szCs w:val="24"/>
          <w:lang w:val="en-GB"/>
        </w:rPr>
        <w:t xml:space="preserve">, A.R.D. </w:t>
      </w:r>
      <w:proofErr w:type="spellStart"/>
      <w:r w:rsidRPr="005B52FB">
        <w:rPr>
          <w:rFonts w:ascii="Times New Roman" w:hAnsi="Times New Roman"/>
          <w:b/>
          <w:sz w:val="24"/>
          <w:szCs w:val="24"/>
          <w:lang w:val="en-GB"/>
        </w:rPr>
        <w:t>Verliefde</w:t>
      </w:r>
      <w:r w:rsidRPr="005B52FB">
        <w:rPr>
          <w:rFonts w:ascii="Times New Roman" w:hAnsi="Times New Roman"/>
          <w:b/>
          <w:sz w:val="24"/>
          <w:szCs w:val="24"/>
          <w:vertAlign w:val="superscript"/>
          <w:lang w:val="en-GB"/>
        </w:rPr>
        <w:t>b</w:t>
      </w:r>
      <w:proofErr w:type="spellEnd"/>
    </w:p>
    <w:p w:rsidR="00C01328" w:rsidRPr="005B52FB" w:rsidRDefault="00C01328" w:rsidP="00C013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5B52FB"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  <w:r w:rsidRPr="005B52FB">
        <w:rPr>
          <w:lang w:val="en-GB"/>
        </w:rPr>
        <w:t xml:space="preserve"> </w:t>
      </w:r>
      <w:r w:rsidRPr="005B52FB">
        <w:rPr>
          <w:rFonts w:ascii="Times New Roman" w:hAnsi="Times New Roman"/>
          <w:sz w:val="24"/>
          <w:szCs w:val="24"/>
          <w:lang w:val="en-GB"/>
        </w:rPr>
        <w:t xml:space="preserve">University of South Africa, Nanotechnology and Water Sustainability Research Unit, College of Engineering, Science and Technology, Florida Science Campus, </w:t>
      </w:r>
      <w:r>
        <w:rPr>
          <w:rFonts w:ascii="Times New Roman" w:hAnsi="Times New Roman"/>
          <w:sz w:val="24"/>
          <w:szCs w:val="24"/>
          <w:lang w:val="en-GB"/>
        </w:rPr>
        <w:t>Roodepoort</w:t>
      </w:r>
    </w:p>
    <w:p w:rsidR="00C01328" w:rsidRPr="005B52FB" w:rsidRDefault="00C01328" w:rsidP="00C013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C01328" w:rsidRPr="005B52FB" w:rsidRDefault="00C01328" w:rsidP="00C013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5B52FB">
        <w:rPr>
          <w:rFonts w:ascii="Times New Roman" w:hAnsi="Times New Roman"/>
          <w:sz w:val="24"/>
          <w:szCs w:val="24"/>
          <w:vertAlign w:val="superscript"/>
          <w:lang w:val="en-GB"/>
        </w:rPr>
        <w:t>b</w:t>
      </w:r>
      <w:r w:rsidRPr="005B52FB">
        <w:rPr>
          <w:rFonts w:ascii="Times New Roman" w:hAnsi="Times New Roman"/>
          <w:sz w:val="24"/>
          <w:szCs w:val="24"/>
          <w:lang w:val="en-GB"/>
        </w:rPr>
        <w:t xml:space="preserve"> Ghent University, Faculty of Bioscience Engineering, Particle and Interfacial Technology Group (</w:t>
      </w:r>
      <w:proofErr w:type="spellStart"/>
      <w:r w:rsidRPr="005B52FB">
        <w:rPr>
          <w:rFonts w:ascii="Times New Roman" w:hAnsi="Times New Roman"/>
          <w:sz w:val="24"/>
          <w:szCs w:val="24"/>
          <w:lang w:val="en-GB"/>
        </w:rPr>
        <w:t>PaInT</w:t>
      </w:r>
      <w:proofErr w:type="spellEnd"/>
      <w:r w:rsidRPr="005B52FB">
        <w:rPr>
          <w:rFonts w:ascii="Times New Roman" w:hAnsi="Times New Roman"/>
          <w:sz w:val="24"/>
          <w:szCs w:val="24"/>
          <w:lang w:val="en-GB"/>
        </w:rPr>
        <w:t xml:space="preserve">), </w:t>
      </w:r>
      <w:proofErr w:type="spellStart"/>
      <w:r w:rsidRPr="005B52FB">
        <w:rPr>
          <w:rFonts w:ascii="Times New Roman" w:hAnsi="Times New Roman"/>
          <w:sz w:val="24"/>
          <w:szCs w:val="24"/>
          <w:lang w:val="en-GB"/>
        </w:rPr>
        <w:t>Coupure</w:t>
      </w:r>
      <w:proofErr w:type="spellEnd"/>
      <w:r w:rsidRPr="005B52FB">
        <w:rPr>
          <w:rFonts w:ascii="Times New Roman" w:hAnsi="Times New Roman"/>
          <w:sz w:val="24"/>
          <w:szCs w:val="24"/>
          <w:lang w:val="en-GB"/>
        </w:rPr>
        <w:t xml:space="preserve"> Links 653, B–9000 Ghent, Belgium</w:t>
      </w:r>
    </w:p>
    <w:p w:rsidR="00C01328" w:rsidRPr="005B52FB" w:rsidRDefault="00C01328" w:rsidP="00C013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C01328" w:rsidRPr="005B52FB" w:rsidRDefault="002A66C6" w:rsidP="00C013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vertAlign w:val="superscript"/>
          <w:lang w:val="en-GB"/>
        </w:rPr>
        <w:t>c</w:t>
      </w:r>
      <w:r w:rsidRPr="005B52FB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C01328" w:rsidRPr="005B52FB">
        <w:rPr>
          <w:rFonts w:ascii="Times New Roman" w:hAnsi="Times New Roman"/>
          <w:sz w:val="24"/>
          <w:szCs w:val="24"/>
          <w:lang w:val="en-GB"/>
        </w:rPr>
        <w:t xml:space="preserve">University of Swaziland, Faculty of Science, Department of Chemistry, </w:t>
      </w:r>
      <w:proofErr w:type="spellStart"/>
      <w:r w:rsidR="00C01328" w:rsidRPr="005B52FB">
        <w:rPr>
          <w:rFonts w:ascii="Times New Roman" w:hAnsi="Times New Roman"/>
          <w:sz w:val="24"/>
          <w:szCs w:val="24"/>
          <w:lang w:val="en-GB"/>
        </w:rPr>
        <w:t>Kwaluseni</w:t>
      </w:r>
      <w:proofErr w:type="spellEnd"/>
      <w:r w:rsidR="00C01328" w:rsidRPr="005B52FB">
        <w:rPr>
          <w:rFonts w:ascii="Times New Roman" w:hAnsi="Times New Roman"/>
          <w:sz w:val="24"/>
          <w:szCs w:val="24"/>
          <w:lang w:val="en-GB"/>
        </w:rPr>
        <w:t xml:space="preserve"> Campus Private Bag 4, </w:t>
      </w:r>
      <w:proofErr w:type="spellStart"/>
      <w:r w:rsidR="00C01328" w:rsidRPr="005B52FB">
        <w:rPr>
          <w:rFonts w:ascii="Times New Roman" w:hAnsi="Times New Roman"/>
          <w:sz w:val="24"/>
          <w:szCs w:val="24"/>
          <w:lang w:val="en-GB"/>
        </w:rPr>
        <w:t>Kwaluseni</w:t>
      </w:r>
      <w:proofErr w:type="spellEnd"/>
      <w:r w:rsidR="00C01328" w:rsidRPr="005B52FB">
        <w:rPr>
          <w:rFonts w:ascii="Times New Roman" w:hAnsi="Times New Roman"/>
          <w:sz w:val="24"/>
          <w:szCs w:val="24"/>
          <w:lang w:val="en-GB"/>
        </w:rPr>
        <w:t>, M201, Swaziland</w:t>
      </w:r>
    </w:p>
    <w:p w:rsidR="00C01328" w:rsidRPr="005B52FB" w:rsidRDefault="00C01328" w:rsidP="00C013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:rsidR="00C01328" w:rsidRPr="005B52FB" w:rsidRDefault="00C01328" w:rsidP="00C013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C01328" w:rsidRPr="005B52FB" w:rsidRDefault="00C01328" w:rsidP="00C01328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5B52FB">
        <w:rPr>
          <w:rFonts w:ascii="Times New Roman" w:hAnsi="Times New Roman"/>
          <w:b/>
          <w:sz w:val="24"/>
          <w:szCs w:val="24"/>
          <w:lang w:val="en-GB"/>
        </w:rPr>
        <w:t>*</w:t>
      </w:r>
      <w:r w:rsidRPr="005B52FB">
        <w:rPr>
          <w:rFonts w:ascii="Times New Roman" w:hAnsi="Times New Roman"/>
          <w:sz w:val="24"/>
          <w:szCs w:val="24"/>
          <w:lang w:val="en-GB"/>
        </w:rPr>
        <w:t xml:space="preserve"> Corresponding author; E–mail: </w:t>
      </w:r>
      <w:r w:rsidRPr="00E90E73">
        <w:rPr>
          <w:rFonts w:ascii="Times New Roman" w:hAnsi="Times New Roman"/>
          <w:sz w:val="24"/>
          <w:szCs w:val="24"/>
          <w:u w:val="single"/>
          <w:lang w:val="en-GB"/>
        </w:rPr>
        <w:t>mahlanguoranso@yahoo.com</w:t>
      </w:r>
      <w:r w:rsidRPr="005B52FB">
        <w:rPr>
          <w:rFonts w:ascii="Times New Roman" w:hAnsi="Times New Roman"/>
          <w:sz w:val="24"/>
          <w:szCs w:val="24"/>
          <w:lang w:val="en-GB"/>
        </w:rPr>
        <w:t>, Tel: +32 9 264 60 01, Fax: +32 9 264 62 42</w:t>
      </w:r>
    </w:p>
    <w:p w:rsidR="00C01328" w:rsidRPr="005B52FB" w:rsidRDefault="00C01328" w:rsidP="00C01328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5B52FB">
        <w:rPr>
          <w:rFonts w:ascii="Times New Roman" w:hAnsi="Times New Roman"/>
          <w:b/>
          <w:sz w:val="24"/>
          <w:szCs w:val="24"/>
          <w:lang w:val="en-GB"/>
        </w:rPr>
        <w:t>Abstract</w:t>
      </w:r>
    </w:p>
    <w:p w:rsidR="00C01328" w:rsidRPr="005B52FB" w:rsidRDefault="00C01328" w:rsidP="00C01328">
      <w:pPr>
        <w:jc w:val="both"/>
        <w:rPr>
          <w:rFonts w:ascii="Times New Roman" w:hAnsi="Times New Roman" w:cs="Times New Roman"/>
          <w:lang w:val="en-GB"/>
        </w:rPr>
      </w:pPr>
      <w:r w:rsidRPr="005B52FB">
        <w:rPr>
          <w:rFonts w:ascii="Times New Roman" w:hAnsi="Times New Roman" w:cs="Times New Roman"/>
          <w:sz w:val="24"/>
          <w:szCs w:val="24"/>
          <w:lang w:val="en-GB"/>
        </w:rPr>
        <w:t>In the literature, sieving effects, charge interactions and adsorptive/hydrophobic interactions have been named as major mechanisms influencing the rejection of trace organic compounds (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TOrCs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8E52BD">
        <w:rPr>
          <w:rFonts w:ascii="Times New Roman" w:hAnsi="Times New Roman" w:cs="Times New Roman"/>
          <w:sz w:val="24"/>
          <w:szCs w:val="24"/>
          <w:lang w:val="en-GB"/>
        </w:rPr>
        <w:t xml:space="preserve"> or pharmaceuticals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. However, dominant mechanisms influencing 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rejection by fouled membranes are not yet fully understood. Most studies have attributed the decline in rejection to cake-enhanced concentration polarisation (CECP) effects and have overlooked the influence of flux decline and attractive membrane-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interactions. Therefore, </w:t>
      </w:r>
      <w:r>
        <w:rPr>
          <w:rFonts w:ascii="Times New Roman" w:hAnsi="Times New Roman" w:cs="Times New Roman"/>
          <w:sz w:val="24"/>
          <w:szCs w:val="24"/>
          <w:lang w:val="en-GB"/>
        </w:rPr>
        <w:t>the aim of this study was to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investigat</w:t>
      </w: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the role of various factors in 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rejection for nanofiltration (NF) membranes fouled in cross-flow filtration. To further gain insight into the role of affinity interactions on 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rejection, membrane-solute interaction energies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∆G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slm</m:t>
            </m:r>
          </m:sub>
        </m:sSub>
      </m:oMath>
      <w:r w:rsidRPr="005B52FB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5B52FB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were computed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from the contact angle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measurements 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>based on the Lifshitz-van der Waals</w:t>
      </w:r>
      <w:r>
        <w:rPr>
          <w:rFonts w:ascii="Times New Roman" w:hAnsi="Times New Roman" w:cs="Times New Roman"/>
          <w:sz w:val="24"/>
          <w:szCs w:val="24"/>
          <w:lang w:val="en-GB"/>
        </w:rPr>
        <w:t>/acid-base approach.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A novel fouling approach (termed sequential fouling) is used to investigate CECP effects for different fouling layers. For a virgin membrane, 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TOrCs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are rejected through sieving mechanisms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and repulsive non-electrostatic membrane-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interactions. Upon fouling (especially in the presence of calcium), the</w:t>
      </w:r>
      <w:r>
        <w:rPr>
          <w:rFonts w:ascii="Times New Roman" w:hAnsi="Times New Roman" w:cs="Times New Roman"/>
          <w:sz w:val="24"/>
          <w:szCs w:val="24"/>
          <w:lang w:val="en-GB"/>
        </w:rPr>
        <w:t>re was an improvement in the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rejection of some 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TOrCs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(solute permeation decreased) due to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 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improvement in sieving effects. The rejection of some 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TOrCs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decreased over time (solute permeation increased) but the rejection values were close to </w:t>
      </w:r>
      <w:r>
        <w:rPr>
          <w:rFonts w:ascii="Times New Roman" w:hAnsi="Times New Roman" w:cs="Times New Roman"/>
          <w:sz w:val="24"/>
          <w:szCs w:val="24"/>
          <w:lang w:val="en-GB"/>
        </w:rPr>
        <w:t>those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of the virgin membrane at similar </w:t>
      </w:r>
      <w:r w:rsidR="008E52BD">
        <w:rPr>
          <w:rFonts w:ascii="Times New Roman" w:hAnsi="Times New Roman" w:cs="Times New Roman"/>
          <w:sz w:val="24"/>
          <w:szCs w:val="24"/>
          <w:lang w:val="en-GB"/>
        </w:rPr>
        <w:t xml:space="preserve">water 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fluxes showing the influence of flux. When solute permeation increased as a result of fouling, 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transport was mainly influenced by non-electrostatic membrane-</w:t>
      </w:r>
      <w:proofErr w:type="spellStart"/>
      <w:r w:rsidRPr="005B52FB">
        <w:rPr>
          <w:rFonts w:ascii="Times New Roman" w:hAnsi="Times New Roman" w:cs="Times New Roman"/>
          <w:sz w:val="24"/>
          <w:szCs w:val="24"/>
          <w:lang w:val="en-GB"/>
        </w:rPr>
        <w:t>TOrC</w:t>
      </w:r>
      <w:proofErr w:type="spellEnd"/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affinity interactions and CECP effects (as evidenced by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novel 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>sequential fouling experiments).</w:t>
      </w:r>
    </w:p>
    <w:p w:rsidR="00B80B35" w:rsidRPr="00C01328" w:rsidRDefault="00C01328" w:rsidP="00C01328">
      <w:pPr>
        <w:jc w:val="both"/>
        <w:rPr>
          <w:rFonts w:ascii="Times New Roman" w:hAnsi="Times New Roman" w:cs="Times New Roman"/>
          <w:sz w:val="24"/>
          <w:szCs w:val="24"/>
        </w:rPr>
      </w:pPr>
      <w:r w:rsidRPr="005B52FB">
        <w:rPr>
          <w:rFonts w:ascii="Times New Roman" w:hAnsi="Times New Roman" w:cs="Times New Roman"/>
          <w:b/>
          <w:sz w:val="24"/>
          <w:szCs w:val="24"/>
          <w:lang w:val="en-GB"/>
        </w:rPr>
        <w:t>Keywords: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E52BD">
        <w:rPr>
          <w:rFonts w:ascii="Times New Roman" w:hAnsi="Times New Roman" w:cs="Times New Roman"/>
          <w:sz w:val="24"/>
          <w:szCs w:val="24"/>
          <w:lang w:val="en-GB"/>
        </w:rPr>
        <w:t>pharmaceuticals</w:t>
      </w:r>
      <w:r w:rsidRPr="005B52FB">
        <w:rPr>
          <w:rFonts w:ascii="Times New Roman" w:hAnsi="Times New Roman" w:cs="Times New Roman"/>
          <w:sz w:val="24"/>
          <w:szCs w:val="24"/>
          <w:lang w:val="en-GB"/>
        </w:rPr>
        <w:t>; membrane-solute affinity; nanofiltration</w:t>
      </w:r>
    </w:p>
    <w:sectPr w:rsidR="00B80B35" w:rsidRPr="00C01328" w:rsidSect="00B80B3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01328"/>
    <w:rsid w:val="002A66C6"/>
    <w:rsid w:val="00706037"/>
    <w:rsid w:val="008E52BD"/>
    <w:rsid w:val="00A52E67"/>
    <w:rsid w:val="00B80B35"/>
    <w:rsid w:val="00C01328"/>
    <w:rsid w:val="00F67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1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3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ORANSO</dc:creator>
  <cp:lastModifiedBy>ORANSO</cp:lastModifiedBy>
  <cp:revision>4</cp:revision>
  <dcterms:created xsi:type="dcterms:W3CDTF">2016-02-01T08:20:00Z</dcterms:created>
  <dcterms:modified xsi:type="dcterms:W3CDTF">2016-02-01T10:23:00Z</dcterms:modified>
</cp:coreProperties>
</file>