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4C1" w:rsidRPr="008934C1" w:rsidRDefault="000256EF" w:rsidP="008934C1">
      <w:pPr>
        <w:spacing w:line="36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Ion and </w:t>
      </w:r>
      <w:r w:rsidR="00257D1B">
        <w:rPr>
          <w:rFonts w:ascii="Palatino Linotype" w:hAnsi="Palatino Linotype"/>
          <w:b/>
        </w:rPr>
        <w:t>methanol</w:t>
      </w:r>
      <w:r>
        <w:rPr>
          <w:rFonts w:ascii="Palatino Linotype" w:hAnsi="Palatino Linotype"/>
          <w:b/>
        </w:rPr>
        <w:t xml:space="preserve"> </w:t>
      </w:r>
      <w:r w:rsidR="00257D1B">
        <w:rPr>
          <w:rFonts w:ascii="Palatino Linotype" w:hAnsi="Palatino Linotype"/>
          <w:b/>
        </w:rPr>
        <w:t xml:space="preserve">sorption and </w:t>
      </w:r>
      <w:r>
        <w:rPr>
          <w:rFonts w:ascii="Palatino Linotype" w:hAnsi="Palatino Linotype"/>
          <w:b/>
        </w:rPr>
        <w:t>transport in a cation exchange membrane</w:t>
      </w:r>
      <w:r w:rsidR="00257D1B">
        <w:rPr>
          <w:rFonts w:ascii="Palatino Linotype" w:hAnsi="Palatino Linotype"/>
          <w:b/>
        </w:rPr>
        <w:t xml:space="preserve"> based on crosslinked sulfonate</w:t>
      </w:r>
      <w:r w:rsidR="008419A7">
        <w:rPr>
          <w:rFonts w:ascii="Palatino Linotype" w:hAnsi="Palatino Linotype"/>
          <w:b/>
        </w:rPr>
        <w:t>d</w:t>
      </w:r>
      <w:bookmarkStart w:id="0" w:name="_GoBack"/>
      <w:bookmarkEnd w:id="0"/>
      <w:r w:rsidR="00257D1B">
        <w:rPr>
          <w:rFonts w:ascii="Palatino Linotype" w:hAnsi="Palatino Linotype"/>
          <w:b/>
        </w:rPr>
        <w:t xml:space="preserve"> polystyrene</w:t>
      </w:r>
    </w:p>
    <w:p w:rsidR="008934C1" w:rsidRPr="003339DE" w:rsidRDefault="008934C1" w:rsidP="008934C1">
      <w:pPr>
        <w:spacing w:line="360" w:lineRule="auto"/>
        <w:jc w:val="center"/>
        <w:rPr>
          <w:rFonts w:ascii="Palatino Linotype" w:hAnsi="Palatino Linotype"/>
          <w:lang w:val="it-IT"/>
        </w:rPr>
      </w:pPr>
      <w:r w:rsidRPr="003339DE">
        <w:rPr>
          <w:rFonts w:ascii="Palatino Linotype" w:hAnsi="Palatino Linotype"/>
          <w:lang w:val="it-IT"/>
        </w:rPr>
        <w:t xml:space="preserve">Michele Galizia, </w:t>
      </w:r>
      <w:r w:rsidR="007A3DCE" w:rsidRPr="003339DE">
        <w:rPr>
          <w:rFonts w:ascii="Palatino Linotype" w:hAnsi="Palatino Linotype"/>
          <w:lang w:val="it-IT"/>
        </w:rPr>
        <w:t xml:space="preserve">Francesco M. Benedetti, </w:t>
      </w:r>
      <w:r w:rsidRPr="003339DE">
        <w:rPr>
          <w:rFonts w:ascii="Palatino Linotype" w:hAnsi="Palatino Linotype"/>
          <w:lang w:val="it-IT"/>
        </w:rPr>
        <w:t>Donald R. Paul, Benny D. Freeman</w:t>
      </w:r>
    </w:p>
    <w:p w:rsidR="008934C1" w:rsidRPr="00F97C8B" w:rsidRDefault="008934C1" w:rsidP="008934C1">
      <w:pPr>
        <w:spacing w:after="0"/>
        <w:jc w:val="center"/>
        <w:rPr>
          <w:rFonts w:ascii="Palatino Linotype" w:hAnsi="Palatino Linotype"/>
          <w:i/>
          <w:sz w:val="20"/>
          <w:szCs w:val="20"/>
        </w:rPr>
      </w:pPr>
      <w:r w:rsidRPr="00F97C8B">
        <w:rPr>
          <w:rFonts w:ascii="Palatino Linotype" w:hAnsi="Palatino Linotype"/>
          <w:i/>
          <w:sz w:val="20"/>
          <w:szCs w:val="20"/>
        </w:rPr>
        <w:t xml:space="preserve">J.McKetta Department of Chemical Engineering, 200 E. Dean Keeton Street, 78712 Austin, </w:t>
      </w:r>
    </w:p>
    <w:p w:rsidR="008934C1" w:rsidRPr="00F97C8B" w:rsidRDefault="008934C1" w:rsidP="008934C1">
      <w:pPr>
        <w:spacing w:after="0"/>
        <w:jc w:val="center"/>
        <w:rPr>
          <w:rFonts w:ascii="Palatino Linotype" w:hAnsi="Palatino Linotype"/>
          <w:i/>
          <w:sz w:val="20"/>
          <w:szCs w:val="20"/>
        </w:rPr>
      </w:pPr>
      <w:r w:rsidRPr="00F97C8B">
        <w:rPr>
          <w:rFonts w:ascii="Palatino Linotype" w:hAnsi="Palatino Linotype"/>
          <w:i/>
          <w:sz w:val="20"/>
          <w:szCs w:val="20"/>
        </w:rPr>
        <w:t xml:space="preserve">and Center for Energy and Environmental Resources, 10100 Burnet Road, 78758 Austin, </w:t>
      </w:r>
    </w:p>
    <w:p w:rsidR="008934C1" w:rsidRPr="00F97C8B" w:rsidRDefault="008934C1" w:rsidP="008934C1">
      <w:pPr>
        <w:spacing w:after="0"/>
        <w:jc w:val="center"/>
        <w:rPr>
          <w:rFonts w:ascii="Palatino Linotype" w:hAnsi="Palatino Linotype"/>
          <w:i/>
          <w:sz w:val="20"/>
          <w:szCs w:val="20"/>
        </w:rPr>
      </w:pPr>
      <w:r w:rsidRPr="00F97C8B">
        <w:rPr>
          <w:rFonts w:ascii="Palatino Linotype" w:hAnsi="Palatino Linotype"/>
          <w:i/>
          <w:sz w:val="20"/>
          <w:szCs w:val="20"/>
        </w:rPr>
        <w:t>The University of Texas at Austin, Texas (USA)</w:t>
      </w:r>
    </w:p>
    <w:p w:rsidR="008934C1" w:rsidRDefault="008934C1" w:rsidP="008934C1">
      <w:pPr>
        <w:spacing w:line="360" w:lineRule="auto"/>
        <w:jc w:val="both"/>
        <w:rPr>
          <w:rFonts w:ascii="Palatino Linotype" w:hAnsi="Palatino Linotype"/>
        </w:rPr>
      </w:pPr>
    </w:p>
    <w:p w:rsidR="001E4459" w:rsidRDefault="007F1C3D" w:rsidP="00495A95">
      <w:pPr>
        <w:spacing w:after="0" w:line="360" w:lineRule="auto"/>
        <w:jc w:val="both"/>
        <w:rPr>
          <w:rFonts w:ascii="Palatino Linotype" w:hAnsi="Palatino Linotype"/>
        </w:rPr>
      </w:pPr>
      <w:r w:rsidRPr="00495A95">
        <w:rPr>
          <w:rFonts w:ascii="Palatino Linotype" w:hAnsi="Palatino Linotype"/>
        </w:rPr>
        <w:t>S</w:t>
      </w:r>
      <w:r w:rsidR="008934C1" w:rsidRPr="00495A95">
        <w:rPr>
          <w:rFonts w:ascii="Palatino Linotype" w:hAnsi="Palatino Linotype"/>
        </w:rPr>
        <w:t xml:space="preserve">orption and transport </w:t>
      </w:r>
      <w:r w:rsidRPr="00495A95">
        <w:rPr>
          <w:rFonts w:ascii="Palatino Linotype" w:hAnsi="Palatino Linotype"/>
        </w:rPr>
        <w:t>of alkali-chloride</w:t>
      </w:r>
      <w:r w:rsidR="006B1740" w:rsidRPr="00495A95">
        <w:rPr>
          <w:rFonts w:ascii="Palatino Linotype" w:hAnsi="Palatino Linotype"/>
        </w:rPr>
        <w:t>s</w:t>
      </w:r>
      <w:r w:rsidRPr="00495A95">
        <w:rPr>
          <w:rFonts w:ascii="Palatino Linotype" w:hAnsi="Palatino Linotype"/>
        </w:rPr>
        <w:t xml:space="preserve"> (NaCl</w:t>
      </w:r>
      <w:r w:rsidR="001E4459">
        <w:rPr>
          <w:rFonts w:ascii="Palatino Linotype" w:hAnsi="Palatino Linotype"/>
        </w:rPr>
        <w:t xml:space="preserve">, KCl, LiCl), </w:t>
      </w:r>
      <w:r w:rsidR="006B1740" w:rsidRPr="00495A95">
        <w:rPr>
          <w:rFonts w:ascii="Palatino Linotype" w:hAnsi="Palatino Linotype"/>
        </w:rPr>
        <w:t>alkaline earth-</w:t>
      </w:r>
      <w:r w:rsidRPr="00495A95">
        <w:rPr>
          <w:rFonts w:ascii="Palatino Linotype" w:hAnsi="Palatino Linotype"/>
        </w:rPr>
        <w:t>chloride</w:t>
      </w:r>
      <w:r w:rsidR="006B1740" w:rsidRPr="00495A95">
        <w:rPr>
          <w:rFonts w:ascii="Palatino Linotype" w:hAnsi="Palatino Linotype"/>
        </w:rPr>
        <w:t>s</w:t>
      </w:r>
      <w:r w:rsidRPr="00495A95">
        <w:rPr>
          <w:rFonts w:ascii="Palatino Linotype" w:hAnsi="Palatino Linotype"/>
        </w:rPr>
        <w:t xml:space="preserve"> (CaCl</w:t>
      </w:r>
      <w:r w:rsidRPr="00495A95">
        <w:rPr>
          <w:rFonts w:ascii="Palatino Linotype" w:hAnsi="Palatino Linotype"/>
          <w:vertAlign w:val="subscript"/>
        </w:rPr>
        <w:t>2</w:t>
      </w:r>
      <w:r w:rsidRPr="00495A95">
        <w:rPr>
          <w:rFonts w:ascii="Palatino Linotype" w:hAnsi="Palatino Linotype"/>
        </w:rPr>
        <w:t>, MgCl</w:t>
      </w:r>
      <w:r w:rsidRPr="00495A95">
        <w:rPr>
          <w:rFonts w:ascii="Palatino Linotype" w:hAnsi="Palatino Linotype"/>
          <w:vertAlign w:val="subscript"/>
        </w:rPr>
        <w:t>2</w:t>
      </w:r>
      <w:r w:rsidRPr="00495A95">
        <w:rPr>
          <w:rFonts w:ascii="Palatino Linotype" w:hAnsi="Palatino Linotype"/>
        </w:rPr>
        <w:t xml:space="preserve">) </w:t>
      </w:r>
      <w:r w:rsidR="001E4459">
        <w:rPr>
          <w:rFonts w:ascii="Palatino Linotype" w:hAnsi="Palatino Linotype"/>
        </w:rPr>
        <w:t xml:space="preserve">and liquid methanol </w:t>
      </w:r>
      <w:r w:rsidR="008934C1" w:rsidRPr="00495A95">
        <w:rPr>
          <w:rFonts w:ascii="Palatino Linotype" w:hAnsi="Palatino Linotype"/>
        </w:rPr>
        <w:t xml:space="preserve">in </w:t>
      </w:r>
      <w:r w:rsidR="007A3DCE" w:rsidRPr="00495A95">
        <w:rPr>
          <w:rFonts w:ascii="Palatino Linotype" w:hAnsi="Palatino Linotype"/>
        </w:rPr>
        <w:t>a commercial cation excha</w:t>
      </w:r>
      <w:r w:rsidR="00016639" w:rsidRPr="00495A95">
        <w:rPr>
          <w:rFonts w:ascii="Palatino Linotype" w:hAnsi="Palatino Linotype"/>
        </w:rPr>
        <w:t xml:space="preserve">nge membrane based on cross-linked </w:t>
      </w:r>
      <w:r w:rsidR="007A3DCE" w:rsidRPr="00495A95">
        <w:rPr>
          <w:rFonts w:ascii="Palatino Linotype" w:hAnsi="Palatino Linotype"/>
        </w:rPr>
        <w:t xml:space="preserve">polystyrene </w:t>
      </w:r>
      <w:r w:rsidR="009048EB">
        <w:rPr>
          <w:rFonts w:ascii="Palatino Linotype" w:hAnsi="Palatino Linotype"/>
        </w:rPr>
        <w:t>with fixed sulfonate ions were</w:t>
      </w:r>
      <w:r w:rsidR="007A3DCE" w:rsidRPr="00495A95">
        <w:rPr>
          <w:rFonts w:ascii="Palatino Linotype" w:hAnsi="Palatino Linotype"/>
        </w:rPr>
        <w:t xml:space="preserve"> investigated</w:t>
      </w:r>
      <w:r w:rsidR="008934C1" w:rsidRPr="00495A95">
        <w:rPr>
          <w:rFonts w:ascii="Palatino Linotype" w:hAnsi="Palatino Linotype"/>
        </w:rPr>
        <w:t xml:space="preserve">. </w:t>
      </w:r>
    </w:p>
    <w:p w:rsidR="00727753" w:rsidRDefault="003058A1" w:rsidP="00495A95">
      <w:pPr>
        <w:spacing w:after="0" w:line="360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Ion</w:t>
      </w:r>
      <w:r w:rsidR="00BA7E3C">
        <w:rPr>
          <w:rFonts w:ascii="Palatino Linotype" w:hAnsi="Palatino Linotype"/>
        </w:rPr>
        <w:t xml:space="preserve"> transport parameters we</w:t>
      </w:r>
      <w:r w:rsidR="007A3DCE" w:rsidRPr="00495A95">
        <w:rPr>
          <w:rFonts w:ascii="Palatino Linotype" w:hAnsi="Palatino Linotype"/>
        </w:rPr>
        <w:t xml:space="preserve">re correlated </w:t>
      </w:r>
      <w:r w:rsidR="008419A7">
        <w:rPr>
          <w:rFonts w:ascii="Palatino Linotype" w:hAnsi="Palatino Linotype"/>
        </w:rPr>
        <w:t>with</w:t>
      </w:r>
      <w:r w:rsidR="007A3DCE" w:rsidRPr="00495A95">
        <w:rPr>
          <w:rFonts w:ascii="Palatino Linotype" w:hAnsi="Palatino Linotype"/>
        </w:rPr>
        <w:t xml:space="preserve"> ion size and </w:t>
      </w:r>
      <w:r w:rsidR="00495A95" w:rsidRPr="00495A95">
        <w:rPr>
          <w:rFonts w:ascii="Palatino Linotype" w:hAnsi="Palatino Linotype"/>
        </w:rPr>
        <w:t>counter-ion valence</w:t>
      </w:r>
      <w:r w:rsidR="007A3DCE" w:rsidRPr="00495A95">
        <w:rPr>
          <w:rFonts w:ascii="Palatino Linotype" w:hAnsi="Palatino Linotype"/>
        </w:rPr>
        <w:t>.</w:t>
      </w:r>
      <w:r w:rsidR="008934C1" w:rsidRPr="00495A95">
        <w:rPr>
          <w:rFonts w:ascii="Palatino Linotype" w:hAnsi="Palatino Linotype"/>
        </w:rPr>
        <w:t xml:space="preserve"> </w:t>
      </w:r>
      <w:r w:rsidR="00495A95" w:rsidRPr="00495A95">
        <w:rPr>
          <w:rFonts w:ascii="Palatino Linotype" w:hAnsi="Palatino Linotype"/>
        </w:rPr>
        <w:t xml:space="preserve">Divalent counter-ions establish stronger interaction </w:t>
      </w:r>
      <w:r w:rsidR="00495A95">
        <w:rPr>
          <w:rFonts w:ascii="Palatino Linotype" w:hAnsi="Palatino Linotype"/>
        </w:rPr>
        <w:t>with the polymer’s sulfonate groups, which signifi</w:t>
      </w:r>
      <w:r w:rsidR="001E4459">
        <w:rPr>
          <w:rFonts w:ascii="Palatino Linotype" w:hAnsi="Palatino Linotype"/>
        </w:rPr>
        <w:t xml:space="preserve">cantly reduces the actual </w:t>
      </w:r>
      <w:r w:rsidR="00E57F78">
        <w:rPr>
          <w:rFonts w:ascii="Palatino Linotype" w:hAnsi="Palatino Linotype"/>
        </w:rPr>
        <w:t xml:space="preserve">polymer </w:t>
      </w:r>
      <w:r w:rsidR="00495A95">
        <w:rPr>
          <w:rFonts w:ascii="Palatino Linotype" w:hAnsi="Palatino Linotype"/>
        </w:rPr>
        <w:t xml:space="preserve">charge </w:t>
      </w:r>
      <w:r w:rsidR="00E57F78">
        <w:rPr>
          <w:rFonts w:ascii="Palatino Linotype" w:hAnsi="Palatino Linotype"/>
        </w:rPr>
        <w:t>density</w:t>
      </w:r>
      <w:r w:rsidR="00495A95">
        <w:rPr>
          <w:rFonts w:ascii="Palatino Linotype" w:hAnsi="Palatino Linotype"/>
        </w:rPr>
        <w:t>. Due to this partial neutr</w:t>
      </w:r>
      <w:r w:rsidR="001E4459">
        <w:rPr>
          <w:rFonts w:ascii="Palatino Linotype" w:hAnsi="Palatino Linotype"/>
        </w:rPr>
        <w:t xml:space="preserve">alization of fixed charges, </w:t>
      </w:r>
      <w:r w:rsidR="00495A95">
        <w:rPr>
          <w:rFonts w:ascii="Palatino Linotype" w:hAnsi="Palatino Linotype"/>
        </w:rPr>
        <w:t>Donnan exclusion [1] becomes less effective in the presence o</w:t>
      </w:r>
      <w:r w:rsidR="001E4459">
        <w:rPr>
          <w:rFonts w:ascii="Palatino Linotype" w:hAnsi="Palatino Linotype"/>
        </w:rPr>
        <w:t xml:space="preserve">f alkaline-earth chlorides, which </w:t>
      </w:r>
      <w:r w:rsidR="008419A7">
        <w:rPr>
          <w:rFonts w:ascii="Palatino Linotype" w:hAnsi="Palatino Linotype"/>
        </w:rPr>
        <w:t>allow</w:t>
      </w:r>
      <w:r w:rsidR="001E4459">
        <w:rPr>
          <w:rFonts w:ascii="Palatino Linotype" w:hAnsi="Palatino Linotype"/>
        </w:rPr>
        <w:t xml:space="preserve">s </w:t>
      </w:r>
      <w:r w:rsidR="00495A95">
        <w:rPr>
          <w:rFonts w:ascii="Palatino Linotype" w:hAnsi="Palatino Linotype"/>
        </w:rPr>
        <w:t>greater permeability and sorption coefficients relative to alkali-chlorides</w:t>
      </w:r>
      <w:r w:rsidR="001E4459">
        <w:rPr>
          <w:rFonts w:ascii="Palatino Linotype" w:hAnsi="Palatino Linotype"/>
        </w:rPr>
        <w:t xml:space="preserve">. For the same reason, </w:t>
      </w:r>
      <w:r w:rsidR="00495A95">
        <w:rPr>
          <w:rFonts w:ascii="Palatino Linotype" w:hAnsi="Palatino Linotype"/>
        </w:rPr>
        <w:t xml:space="preserve">the membrane </w:t>
      </w:r>
      <w:r w:rsidR="00192677">
        <w:rPr>
          <w:rFonts w:ascii="Palatino Linotype" w:hAnsi="Palatino Linotype"/>
        </w:rPr>
        <w:t xml:space="preserve">in </w:t>
      </w:r>
      <w:r w:rsidR="00072F31">
        <w:rPr>
          <w:rFonts w:ascii="Palatino Linotype" w:hAnsi="Palatino Linotype"/>
        </w:rPr>
        <w:t>the divalent counter-ion</w:t>
      </w:r>
      <w:r w:rsidR="00192677">
        <w:rPr>
          <w:rFonts w:ascii="Palatino Linotype" w:hAnsi="Palatino Linotype"/>
        </w:rPr>
        <w:t xml:space="preserve"> form </w:t>
      </w:r>
      <w:r w:rsidR="00495A95">
        <w:rPr>
          <w:rFonts w:ascii="Palatino Linotype" w:hAnsi="Palatino Linotype"/>
        </w:rPr>
        <w:t>sorbs</w:t>
      </w:r>
      <w:r w:rsidR="00192677">
        <w:rPr>
          <w:rFonts w:ascii="Palatino Linotype" w:hAnsi="Palatino Linotype"/>
        </w:rPr>
        <w:t xml:space="preserve"> significantly less </w:t>
      </w:r>
      <w:r w:rsidR="00495A95">
        <w:rPr>
          <w:rFonts w:ascii="Palatino Linotype" w:hAnsi="Palatino Linotype"/>
        </w:rPr>
        <w:t xml:space="preserve">water than in </w:t>
      </w:r>
      <w:r w:rsidR="00072F31">
        <w:rPr>
          <w:rFonts w:ascii="Palatino Linotype" w:hAnsi="Palatino Linotype"/>
        </w:rPr>
        <w:t xml:space="preserve">the monovalent counter-ion </w:t>
      </w:r>
      <w:r w:rsidR="00192677">
        <w:rPr>
          <w:rFonts w:ascii="Palatino Linotype" w:hAnsi="Palatino Linotype"/>
        </w:rPr>
        <w:t>for</w:t>
      </w:r>
      <w:r w:rsidR="00016639">
        <w:rPr>
          <w:rFonts w:ascii="Palatino Linotype" w:hAnsi="Palatino Linotype"/>
        </w:rPr>
        <w:t xml:space="preserve">m. </w:t>
      </w:r>
    </w:p>
    <w:p w:rsidR="008934C1" w:rsidRPr="001E4459" w:rsidRDefault="00BA7E3C" w:rsidP="00495A95">
      <w:pPr>
        <w:spacing w:after="0" w:line="360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In highly charged polymers, e</w:t>
      </w:r>
      <w:r w:rsidR="001E4459" w:rsidRPr="00495A95">
        <w:rPr>
          <w:rFonts w:ascii="Palatino Linotype" w:hAnsi="Palatino Linotype"/>
        </w:rPr>
        <w:t xml:space="preserve">lectrostatic </w:t>
      </w:r>
      <w:r>
        <w:rPr>
          <w:rFonts w:ascii="Palatino Linotype" w:hAnsi="Palatino Linotype"/>
        </w:rPr>
        <w:t xml:space="preserve">interactions </w:t>
      </w:r>
      <w:r w:rsidR="008419A7">
        <w:rPr>
          <w:rFonts w:ascii="Palatino Linotype" w:hAnsi="Palatino Linotype"/>
        </w:rPr>
        <w:t xml:space="preserve">between fixed ions and </w:t>
      </w:r>
      <w:r>
        <w:rPr>
          <w:rFonts w:ascii="Palatino Linotype" w:hAnsi="Palatino Linotype"/>
        </w:rPr>
        <w:t xml:space="preserve">counter-ions sorbed from the external solution </w:t>
      </w:r>
      <w:r w:rsidR="001E4459" w:rsidRPr="00495A95">
        <w:rPr>
          <w:rFonts w:ascii="Palatino Linotype" w:hAnsi="Palatino Linotype"/>
        </w:rPr>
        <w:t>overwhelm the free volume effects related to the membrane’s water content</w:t>
      </w:r>
      <w:r>
        <w:rPr>
          <w:rFonts w:ascii="Palatino Linotype" w:hAnsi="Palatino Linotype"/>
        </w:rPr>
        <w:t>. Conversely, s</w:t>
      </w:r>
      <w:r w:rsidR="001E4459" w:rsidRPr="001E4459">
        <w:rPr>
          <w:rFonts w:ascii="Palatino Linotype" w:hAnsi="Palatino Linotype"/>
        </w:rPr>
        <w:t xml:space="preserve">orption and transport of neutral solutes, such as methanol, </w:t>
      </w:r>
      <w:r w:rsidR="009048EB">
        <w:rPr>
          <w:rFonts w:ascii="Palatino Linotype" w:hAnsi="Palatino Linotype"/>
        </w:rPr>
        <w:t>are</w:t>
      </w:r>
      <w:r w:rsidR="001E4459" w:rsidRPr="001E4459">
        <w:rPr>
          <w:rFonts w:ascii="Palatino Linotype" w:hAnsi="Palatino Linotype"/>
        </w:rPr>
        <w:t xml:space="preserve"> significantly </w:t>
      </w:r>
      <w:r w:rsidR="009048EB">
        <w:rPr>
          <w:rFonts w:ascii="Palatino Linotype" w:hAnsi="Palatino Linotype"/>
        </w:rPr>
        <w:t>influenced</w:t>
      </w:r>
      <w:r w:rsidR="001E4459" w:rsidRPr="001E4459">
        <w:rPr>
          <w:rFonts w:ascii="Palatino Linotype" w:hAnsi="Palatino Linotype"/>
        </w:rPr>
        <w:t xml:space="preserve"> by the membrane degree of swelling, with more swollen membranes exhibiting faster methanol transport rate</w:t>
      </w:r>
      <w:r w:rsidR="008419A7">
        <w:rPr>
          <w:rFonts w:ascii="Palatino Linotype" w:hAnsi="Palatino Linotype"/>
        </w:rPr>
        <w:t>s</w:t>
      </w:r>
      <w:r w:rsidR="001E4459" w:rsidRPr="001E4459">
        <w:rPr>
          <w:rFonts w:ascii="Palatino Linotype" w:hAnsi="Palatino Linotype"/>
        </w:rPr>
        <w:t xml:space="preserve">. </w:t>
      </w:r>
    </w:p>
    <w:p w:rsidR="007F1C3D" w:rsidRDefault="00BA7E3C" w:rsidP="00495A95">
      <w:pPr>
        <w:spacing w:after="0" w:line="360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The importance of electrostatic interactions was also demonstrated by m</w:t>
      </w:r>
      <w:r w:rsidR="009048EB">
        <w:rPr>
          <w:rFonts w:ascii="Palatino Linotype" w:hAnsi="Palatino Linotype"/>
        </w:rPr>
        <w:t xml:space="preserve">easuring the solubility of </w:t>
      </w:r>
      <w:r>
        <w:rPr>
          <w:rFonts w:ascii="Palatino Linotype" w:hAnsi="Palatino Linotype"/>
        </w:rPr>
        <w:t xml:space="preserve">mixtures </w:t>
      </w:r>
      <w:r w:rsidR="009048EB">
        <w:rPr>
          <w:rFonts w:ascii="Palatino Linotype" w:hAnsi="Palatino Linotype"/>
        </w:rPr>
        <w:t>of salts having the</w:t>
      </w:r>
      <w:r>
        <w:rPr>
          <w:rFonts w:ascii="Palatino Linotype" w:hAnsi="Palatino Linotype"/>
        </w:rPr>
        <w:t xml:space="preserve"> same counter-ion and different co-ions.</w:t>
      </w:r>
      <w:r w:rsidR="00495A95">
        <w:rPr>
          <w:rFonts w:ascii="Palatino Linotype" w:hAnsi="Palatino Linotype"/>
        </w:rPr>
        <w:t xml:space="preserve"> </w:t>
      </w:r>
    </w:p>
    <w:p w:rsidR="00495A95" w:rsidRDefault="00495A95" w:rsidP="00495A95">
      <w:pPr>
        <w:spacing w:after="0" w:line="360" w:lineRule="auto"/>
        <w:jc w:val="both"/>
        <w:rPr>
          <w:rFonts w:ascii="Palatino Linotype" w:hAnsi="Palatino Linotype"/>
        </w:rPr>
      </w:pPr>
    </w:p>
    <w:p w:rsidR="001241DB" w:rsidRPr="00495A95" w:rsidRDefault="00753340" w:rsidP="00495A95">
      <w:pPr>
        <w:spacing w:line="360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[1] F.G. Donnan, Chem. Rev. 1924 1 73-90</w:t>
      </w:r>
    </w:p>
    <w:sectPr w:rsidR="001241DB" w:rsidRPr="00495A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EAD"/>
    <w:rsid w:val="0000631F"/>
    <w:rsid w:val="00007C21"/>
    <w:rsid w:val="000100D1"/>
    <w:rsid w:val="00016639"/>
    <w:rsid w:val="000256EF"/>
    <w:rsid w:val="00026BD1"/>
    <w:rsid w:val="000276A3"/>
    <w:rsid w:val="00042AC8"/>
    <w:rsid w:val="00043351"/>
    <w:rsid w:val="00045B69"/>
    <w:rsid w:val="00065FD6"/>
    <w:rsid w:val="000673E8"/>
    <w:rsid w:val="000729D5"/>
    <w:rsid w:val="00072F31"/>
    <w:rsid w:val="0007779F"/>
    <w:rsid w:val="00085F62"/>
    <w:rsid w:val="000862BC"/>
    <w:rsid w:val="000A5A0D"/>
    <w:rsid w:val="000B50D4"/>
    <w:rsid w:val="000D2FF0"/>
    <w:rsid w:val="000E10B3"/>
    <w:rsid w:val="000F16F6"/>
    <w:rsid w:val="00107836"/>
    <w:rsid w:val="00113F63"/>
    <w:rsid w:val="00120DCA"/>
    <w:rsid w:val="001235C6"/>
    <w:rsid w:val="00123F80"/>
    <w:rsid w:val="001241DB"/>
    <w:rsid w:val="00133273"/>
    <w:rsid w:val="001418E8"/>
    <w:rsid w:val="0015694D"/>
    <w:rsid w:val="00165D7A"/>
    <w:rsid w:val="0018165C"/>
    <w:rsid w:val="00182D59"/>
    <w:rsid w:val="00190F1A"/>
    <w:rsid w:val="00192677"/>
    <w:rsid w:val="00192A07"/>
    <w:rsid w:val="00193CE9"/>
    <w:rsid w:val="0019550C"/>
    <w:rsid w:val="001B1065"/>
    <w:rsid w:val="001B60CE"/>
    <w:rsid w:val="001C2857"/>
    <w:rsid w:val="001C6FE3"/>
    <w:rsid w:val="001E1003"/>
    <w:rsid w:val="001E4459"/>
    <w:rsid w:val="001F0ECC"/>
    <w:rsid w:val="00206DD5"/>
    <w:rsid w:val="00207F1A"/>
    <w:rsid w:val="00213375"/>
    <w:rsid w:val="002161C8"/>
    <w:rsid w:val="00226B61"/>
    <w:rsid w:val="00230B6D"/>
    <w:rsid w:val="00231730"/>
    <w:rsid w:val="0023251C"/>
    <w:rsid w:val="00250779"/>
    <w:rsid w:val="0025520A"/>
    <w:rsid w:val="00257D1B"/>
    <w:rsid w:val="00261B1E"/>
    <w:rsid w:val="002755A7"/>
    <w:rsid w:val="00276030"/>
    <w:rsid w:val="00277644"/>
    <w:rsid w:val="00280659"/>
    <w:rsid w:val="00287631"/>
    <w:rsid w:val="00292458"/>
    <w:rsid w:val="002B0B73"/>
    <w:rsid w:val="002B0B9B"/>
    <w:rsid w:val="002B3E14"/>
    <w:rsid w:val="002B7234"/>
    <w:rsid w:val="002D0228"/>
    <w:rsid w:val="002D5DB4"/>
    <w:rsid w:val="002E2865"/>
    <w:rsid w:val="002E5F71"/>
    <w:rsid w:val="002E7A98"/>
    <w:rsid w:val="002F108C"/>
    <w:rsid w:val="002F65FA"/>
    <w:rsid w:val="0030479F"/>
    <w:rsid w:val="003058A1"/>
    <w:rsid w:val="00305971"/>
    <w:rsid w:val="00310CBC"/>
    <w:rsid w:val="003139D1"/>
    <w:rsid w:val="00327D81"/>
    <w:rsid w:val="003339DE"/>
    <w:rsid w:val="00356AED"/>
    <w:rsid w:val="00366387"/>
    <w:rsid w:val="00367939"/>
    <w:rsid w:val="00374524"/>
    <w:rsid w:val="00377A33"/>
    <w:rsid w:val="00386F0D"/>
    <w:rsid w:val="00392366"/>
    <w:rsid w:val="003B0555"/>
    <w:rsid w:val="003B7A8E"/>
    <w:rsid w:val="003C5DFA"/>
    <w:rsid w:val="003C79E5"/>
    <w:rsid w:val="003E35AD"/>
    <w:rsid w:val="003E7244"/>
    <w:rsid w:val="003F59A4"/>
    <w:rsid w:val="00416369"/>
    <w:rsid w:val="0042409E"/>
    <w:rsid w:val="00425419"/>
    <w:rsid w:val="004418FA"/>
    <w:rsid w:val="00445853"/>
    <w:rsid w:val="004505C7"/>
    <w:rsid w:val="00451C60"/>
    <w:rsid w:val="00451F4D"/>
    <w:rsid w:val="004548D2"/>
    <w:rsid w:val="0045726A"/>
    <w:rsid w:val="00465D46"/>
    <w:rsid w:val="004706DD"/>
    <w:rsid w:val="00473AF0"/>
    <w:rsid w:val="00483B4B"/>
    <w:rsid w:val="00487B37"/>
    <w:rsid w:val="00493ED9"/>
    <w:rsid w:val="00495A95"/>
    <w:rsid w:val="00495DE7"/>
    <w:rsid w:val="004B2D98"/>
    <w:rsid w:val="004E2161"/>
    <w:rsid w:val="004E570B"/>
    <w:rsid w:val="004E704F"/>
    <w:rsid w:val="00500549"/>
    <w:rsid w:val="005048CA"/>
    <w:rsid w:val="00505B84"/>
    <w:rsid w:val="00507DFB"/>
    <w:rsid w:val="00516555"/>
    <w:rsid w:val="00521B6A"/>
    <w:rsid w:val="005236C5"/>
    <w:rsid w:val="00524975"/>
    <w:rsid w:val="0053018F"/>
    <w:rsid w:val="005626BA"/>
    <w:rsid w:val="00571577"/>
    <w:rsid w:val="00575F24"/>
    <w:rsid w:val="005834A6"/>
    <w:rsid w:val="00586AE5"/>
    <w:rsid w:val="005B48F2"/>
    <w:rsid w:val="005B6918"/>
    <w:rsid w:val="005C229F"/>
    <w:rsid w:val="005C2DC1"/>
    <w:rsid w:val="005C5C84"/>
    <w:rsid w:val="005D672D"/>
    <w:rsid w:val="005E016A"/>
    <w:rsid w:val="005F3105"/>
    <w:rsid w:val="005F5A4D"/>
    <w:rsid w:val="0060239D"/>
    <w:rsid w:val="00605104"/>
    <w:rsid w:val="006057E0"/>
    <w:rsid w:val="00605FD5"/>
    <w:rsid w:val="0061021E"/>
    <w:rsid w:val="00620392"/>
    <w:rsid w:val="00621488"/>
    <w:rsid w:val="00625CF2"/>
    <w:rsid w:val="0063507E"/>
    <w:rsid w:val="006363DB"/>
    <w:rsid w:val="00637C5A"/>
    <w:rsid w:val="00643BE2"/>
    <w:rsid w:val="006555FF"/>
    <w:rsid w:val="006563B3"/>
    <w:rsid w:val="00663324"/>
    <w:rsid w:val="00670286"/>
    <w:rsid w:val="00672B0C"/>
    <w:rsid w:val="006755A6"/>
    <w:rsid w:val="0067751C"/>
    <w:rsid w:val="00684D07"/>
    <w:rsid w:val="00686EAD"/>
    <w:rsid w:val="0069663E"/>
    <w:rsid w:val="006A5CCD"/>
    <w:rsid w:val="006B04D9"/>
    <w:rsid w:val="006B1740"/>
    <w:rsid w:val="006D024D"/>
    <w:rsid w:val="006E04DB"/>
    <w:rsid w:val="006E05F7"/>
    <w:rsid w:val="006E3859"/>
    <w:rsid w:val="006F5BC7"/>
    <w:rsid w:val="00703B21"/>
    <w:rsid w:val="007058EB"/>
    <w:rsid w:val="00710AC0"/>
    <w:rsid w:val="0071340D"/>
    <w:rsid w:val="00727753"/>
    <w:rsid w:val="00727BBB"/>
    <w:rsid w:val="007477D9"/>
    <w:rsid w:val="00751CFF"/>
    <w:rsid w:val="00753340"/>
    <w:rsid w:val="0075343A"/>
    <w:rsid w:val="00764544"/>
    <w:rsid w:val="007657FD"/>
    <w:rsid w:val="00770BC7"/>
    <w:rsid w:val="0077115F"/>
    <w:rsid w:val="007754C2"/>
    <w:rsid w:val="00775B21"/>
    <w:rsid w:val="007941DE"/>
    <w:rsid w:val="00797284"/>
    <w:rsid w:val="007A04FB"/>
    <w:rsid w:val="007A37E5"/>
    <w:rsid w:val="007A3DCE"/>
    <w:rsid w:val="007B3E32"/>
    <w:rsid w:val="007D3FCD"/>
    <w:rsid w:val="007E16A8"/>
    <w:rsid w:val="007F0168"/>
    <w:rsid w:val="007F0172"/>
    <w:rsid w:val="007F1C3D"/>
    <w:rsid w:val="007F1DCF"/>
    <w:rsid w:val="008040AB"/>
    <w:rsid w:val="0080746C"/>
    <w:rsid w:val="00812888"/>
    <w:rsid w:val="00820674"/>
    <w:rsid w:val="00822CA9"/>
    <w:rsid w:val="008374F5"/>
    <w:rsid w:val="008419A7"/>
    <w:rsid w:val="00850BD1"/>
    <w:rsid w:val="00860F1E"/>
    <w:rsid w:val="00860FCB"/>
    <w:rsid w:val="00870F96"/>
    <w:rsid w:val="008775FB"/>
    <w:rsid w:val="00877AC2"/>
    <w:rsid w:val="008934C1"/>
    <w:rsid w:val="008954E1"/>
    <w:rsid w:val="00897338"/>
    <w:rsid w:val="008B3DCE"/>
    <w:rsid w:val="008C0380"/>
    <w:rsid w:val="008C2481"/>
    <w:rsid w:val="008D7E8C"/>
    <w:rsid w:val="008E1BE5"/>
    <w:rsid w:val="008E6476"/>
    <w:rsid w:val="008F6043"/>
    <w:rsid w:val="0090098D"/>
    <w:rsid w:val="00901035"/>
    <w:rsid w:val="009048EB"/>
    <w:rsid w:val="0090499A"/>
    <w:rsid w:val="00906973"/>
    <w:rsid w:val="009072CA"/>
    <w:rsid w:val="009265CD"/>
    <w:rsid w:val="00926A68"/>
    <w:rsid w:val="0093014B"/>
    <w:rsid w:val="0093483E"/>
    <w:rsid w:val="00937C1F"/>
    <w:rsid w:val="00942231"/>
    <w:rsid w:val="00945423"/>
    <w:rsid w:val="00963D22"/>
    <w:rsid w:val="0097087D"/>
    <w:rsid w:val="009743DB"/>
    <w:rsid w:val="009765D7"/>
    <w:rsid w:val="00996CA8"/>
    <w:rsid w:val="009B6B1E"/>
    <w:rsid w:val="009C0EBB"/>
    <w:rsid w:val="009C2FB3"/>
    <w:rsid w:val="009D133C"/>
    <w:rsid w:val="009D4FF4"/>
    <w:rsid w:val="009D75A2"/>
    <w:rsid w:val="009E4DF2"/>
    <w:rsid w:val="009E6D8C"/>
    <w:rsid w:val="009F0FA6"/>
    <w:rsid w:val="009F69D0"/>
    <w:rsid w:val="00A004C0"/>
    <w:rsid w:val="00A00DE6"/>
    <w:rsid w:val="00A1186C"/>
    <w:rsid w:val="00A15266"/>
    <w:rsid w:val="00A20F5D"/>
    <w:rsid w:val="00A34881"/>
    <w:rsid w:val="00A45424"/>
    <w:rsid w:val="00A55166"/>
    <w:rsid w:val="00A56163"/>
    <w:rsid w:val="00A60269"/>
    <w:rsid w:val="00A62B50"/>
    <w:rsid w:val="00A71783"/>
    <w:rsid w:val="00A71C88"/>
    <w:rsid w:val="00A74AC7"/>
    <w:rsid w:val="00A74BEF"/>
    <w:rsid w:val="00A84B3E"/>
    <w:rsid w:val="00A862BE"/>
    <w:rsid w:val="00A90F30"/>
    <w:rsid w:val="00A91547"/>
    <w:rsid w:val="00A91CC6"/>
    <w:rsid w:val="00A9432E"/>
    <w:rsid w:val="00A97F98"/>
    <w:rsid w:val="00AB53F7"/>
    <w:rsid w:val="00AC320C"/>
    <w:rsid w:val="00AC4A66"/>
    <w:rsid w:val="00AC6B92"/>
    <w:rsid w:val="00AD74E0"/>
    <w:rsid w:val="00AE15B1"/>
    <w:rsid w:val="00AF68B3"/>
    <w:rsid w:val="00B00A91"/>
    <w:rsid w:val="00B014FE"/>
    <w:rsid w:val="00B0168F"/>
    <w:rsid w:val="00B129FF"/>
    <w:rsid w:val="00B31D40"/>
    <w:rsid w:val="00B3789F"/>
    <w:rsid w:val="00B4394E"/>
    <w:rsid w:val="00B45B2E"/>
    <w:rsid w:val="00B5032E"/>
    <w:rsid w:val="00B649E0"/>
    <w:rsid w:val="00B74B22"/>
    <w:rsid w:val="00B805E2"/>
    <w:rsid w:val="00B83DAC"/>
    <w:rsid w:val="00B93D82"/>
    <w:rsid w:val="00B9766F"/>
    <w:rsid w:val="00BA26FB"/>
    <w:rsid w:val="00BA517B"/>
    <w:rsid w:val="00BA5FDE"/>
    <w:rsid w:val="00BA6E9D"/>
    <w:rsid w:val="00BA7E3C"/>
    <w:rsid w:val="00BB199E"/>
    <w:rsid w:val="00BE179E"/>
    <w:rsid w:val="00BF05A5"/>
    <w:rsid w:val="00BF56D5"/>
    <w:rsid w:val="00C038EB"/>
    <w:rsid w:val="00C1454C"/>
    <w:rsid w:val="00C1780B"/>
    <w:rsid w:val="00C50019"/>
    <w:rsid w:val="00C546E3"/>
    <w:rsid w:val="00C62505"/>
    <w:rsid w:val="00C671D1"/>
    <w:rsid w:val="00C70017"/>
    <w:rsid w:val="00C70574"/>
    <w:rsid w:val="00C84207"/>
    <w:rsid w:val="00CB2D25"/>
    <w:rsid w:val="00CB5FDC"/>
    <w:rsid w:val="00CC61BF"/>
    <w:rsid w:val="00CC7051"/>
    <w:rsid w:val="00CC75D6"/>
    <w:rsid w:val="00CD233F"/>
    <w:rsid w:val="00CE344A"/>
    <w:rsid w:val="00CE42E4"/>
    <w:rsid w:val="00CE4326"/>
    <w:rsid w:val="00CE4429"/>
    <w:rsid w:val="00CE5A60"/>
    <w:rsid w:val="00CF11EB"/>
    <w:rsid w:val="00CF401C"/>
    <w:rsid w:val="00CF632D"/>
    <w:rsid w:val="00D040FC"/>
    <w:rsid w:val="00D06729"/>
    <w:rsid w:val="00D14E2A"/>
    <w:rsid w:val="00D1657D"/>
    <w:rsid w:val="00D217BF"/>
    <w:rsid w:val="00D24468"/>
    <w:rsid w:val="00D250CB"/>
    <w:rsid w:val="00D2611A"/>
    <w:rsid w:val="00D373C7"/>
    <w:rsid w:val="00D5286E"/>
    <w:rsid w:val="00D60931"/>
    <w:rsid w:val="00D62946"/>
    <w:rsid w:val="00D66152"/>
    <w:rsid w:val="00D66EC1"/>
    <w:rsid w:val="00D74EC6"/>
    <w:rsid w:val="00D83392"/>
    <w:rsid w:val="00D910DC"/>
    <w:rsid w:val="00D92A97"/>
    <w:rsid w:val="00D92E93"/>
    <w:rsid w:val="00D93F61"/>
    <w:rsid w:val="00DA27DF"/>
    <w:rsid w:val="00DA6BFD"/>
    <w:rsid w:val="00DB2832"/>
    <w:rsid w:val="00DC340D"/>
    <w:rsid w:val="00DD2646"/>
    <w:rsid w:val="00DE1C0F"/>
    <w:rsid w:val="00DE2107"/>
    <w:rsid w:val="00DF092C"/>
    <w:rsid w:val="00E03D2B"/>
    <w:rsid w:val="00E05BAE"/>
    <w:rsid w:val="00E12FD4"/>
    <w:rsid w:val="00E13EAA"/>
    <w:rsid w:val="00E259CD"/>
    <w:rsid w:val="00E41269"/>
    <w:rsid w:val="00E41E03"/>
    <w:rsid w:val="00E42D17"/>
    <w:rsid w:val="00E45C41"/>
    <w:rsid w:val="00E57F78"/>
    <w:rsid w:val="00E61B50"/>
    <w:rsid w:val="00E63126"/>
    <w:rsid w:val="00E65825"/>
    <w:rsid w:val="00E67C6D"/>
    <w:rsid w:val="00E752E7"/>
    <w:rsid w:val="00E83CD8"/>
    <w:rsid w:val="00E85E18"/>
    <w:rsid w:val="00EA002B"/>
    <w:rsid w:val="00EB127F"/>
    <w:rsid w:val="00EB46B3"/>
    <w:rsid w:val="00EB5843"/>
    <w:rsid w:val="00EB6562"/>
    <w:rsid w:val="00EC0015"/>
    <w:rsid w:val="00EC7A4A"/>
    <w:rsid w:val="00ED6911"/>
    <w:rsid w:val="00EE4C9E"/>
    <w:rsid w:val="00EF0770"/>
    <w:rsid w:val="00EF315E"/>
    <w:rsid w:val="00F01480"/>
    <w:rsid w:val="00F07D4E"/>
    <w:rsid w:val="00F2226D"/>
    <w:rsid w:val="00F2365F"/>
    <w:rsid w:val="00F43E00"/>
    <w:rsid w:val="00F461C7"/>
    <w:rsid w:val="00F50029"/>
    <w:rsid w:val="00F521A8"/>
    <w:rsid w:val="00F55659"/>
    <w:rsid w:val="00F648BB"/>
    <w:rsid w:val="00F725BE"/>
    <w:rsid w:val="00F73517"/>
    <w:rsid w:val="00F77C2E"/>
    <w:rsid w:val="00F82879"/>
    <w:rsid w:val="00F82F4E"/>
    <w:rsid w:val="00F83097"/>
    <w:rsid w:val="00F8309F"/>
    <w:rsid w:val="00F8540D"/>
    <w:rsid w:val="00F90224"/>
    <w:rsid w:val="00F91064"/>
    <w:rsid w:val="00F97C8B"/>
    <w:rsid w:val="00FB1A15"/>
    <w:rsid w:val="00FC0CD0"/>
    <w:rsid w:val="00FC6CBA"/>
    <w:rsid w:val="00FD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4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4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Michele</cp:lastModifiedBy>
  <cp:revision>42</cp:revision>
  <dcterms:created xsi:type="dcterms:W3CDTF">2015-04-14T20:09:00Z</dcterms:created>
  <dcterms:modified xsi:type="dcterms:W3CDTF">2016-02-19T13:57:00Z</dcterms:modified>
</cp:coreProperties>
</file>