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F79" w:rsidRPr="00D27631" w:rsidRDefault="009B4F79" w:rsidP="009B4F79">
      <w:pPr>
        <w:pStyle w:val="NormalWeb"/>
        <w:rPr>
          <w:b/>
          <w:sz w:val="28"/>
          <w:szCs w:val="28"/>
        </w:rPr>
      </w:pPr>
      <w:r w:rsidRPr="00D27631">
        <w:rPr>
          <w:b/>
          <w:sz w:val="28"/>
          <w:szCs w:val="28"/>
        </w:rPr>
        <w:t xml:space="preserve">Polymer nanofilms with enhanced microporosity by interfacial polymerisation for molecular separations </w:t>
      </w:r>
    </w:p>
    <w:p w:rsidR="00E6279D" w:rsidRPr="0041146A" w:rsidRDefault="00921D9C" w:rsidP="0041146A">
      <w:pPr>
        <w:pStyle w:val="ListParagraph"/>
        <w:widowControl/>
        <w:snapToGrid w:val="0"/>
        <w:ind w:left="0"/>
        <w:jc w:val="left"/>
        <w:rPr>
          <w:rFonts w:eastAsia="Gulim" w:cs="Calibri"/>
          <w:color w:val="000000"/>
          <w:kern w:val="0"/>
          <w:sz w:val="24"/>
          <w:szCs w:val="24"/>
          <w:lang w:val="en-GB" w:eastAsia="en-US"/>
        </w:rPr>
      </w:pPr>
      <w:r>
        <w:rPr>
          <w:rFonts w:eastAsia="Gulim" w:cs="Calibri"/>
          <w:color w:val="000000"/>
          <w:kern w:val="0"/>
          <w:sz w:val="24"/>
          <w:szCs w:val="24"/>
          <w:lang w:val="en-GB" w:eastAsia="en-US"/>
        </w:rPr>
        <w:t xml:space="preserve">Maria </w:t>
      </w:r>
      <w:r w:rsidR="00E6279D" w:rsidRPr="009B4F79">
        <w:rPr>
          <w:rFonts w:eastAsia="Gulim" w:cs="Calibri"/>
          <w:color w:val="000000"/>
          <w:kern w:val="0"/>
          <w:sz w:val="24"/>
          <w:szCs w:val="24"/>
          <w:lang w:val="en-GB" w:eastAsia="en-US"/>
        </w:rPr>
        <w:t>F.</w:t>
      </w:r>
      <w:r w:rsidR="0041146A" w:rsidRPr="009B4F79">
        <w:rPr>
          <w:rFonts w:eastAsia="Gulim" w:cs="Calibri"/>
          <w:color w:val="000000"/>
          <w:kern w:val="0"/>
          <w:sz w:val="24"/>
          <w:szCs w:val="24"/>
          <w:lang w:val="en-GB" w:eastAsia="en-US"/>
        </w:rPr>
        <w:t xml:space="preserve"> </w:t>
      </w:r>
      <w:r w:rsidR="00E6279D" w:rsidRPr="009B4F79">
        <w:rPr>
          <w:rFonts w:eastAsia="Gulim" w:cs="Calibri"/>
          <w:color w:val="000000"/>
          <w:kern w:val="0"/>
          <w:sz w:val="24"/>
          <w:szCs w:val="24"/>
          <w:lang w:val="en-GB" w:eastAsia="en-US"/>
        </w:rPr>
        <w:t>Jimenez-Solomon</w:t>
      </w:r>
      <w:r w:rsidR="00E6279D" w:rsidRPr="009B4F79">
        <w:rPr>
          <w:rFonts w:eastAsia="Gulim" w:cs="Calibri"/>
          <w:color w:val="000000"/>
          <w:kern w:val="0"/>
          <w:sz w:val="24"/>
          <w:szCs w:val="24"/>
          <w:vertAlign w:val="superscript"/>
          <w:lang w:val="en-GB" w:eastAsia="en-US"/>
        </w:rPr>
        <w:t>1</w:t>
      </w:r>
      <w:r w:rsidR="00E6279D" w:rsidRPr="00E6279D">
        <w:rPr>
          <w:rFonts w:eastAsia="Gulim" w:cs="Calibri"/>
          <w:color w:val="000000"/>
          <w:kern w:val="0"/>
          <w:sz w:val="24"/>
          <w:szCs w:val="24"/>
          <w:lang w:val="en-GB" w:eastAsia="en-US"/>
        </w:rPr>
        <w:t xml:space="preserve">, </w:t>
      </w:r>
      <w:proofErr w:type="spellStart"/>
      <w:r w:rsidR="00E6279D" w:rsidRPr="00E6279D">
        <w:rPr>
          <w:rFonts w:eastAsia="Gulim" w:cs="Calibri"/>
          <w:color w:val="000000"/>
          <w:kern w:val="0"/>
          <w:sz w:val="24"/>
          <w:szCs w:val="24"/>
          <w:lang w:val="en-GB" w:eastAsia="en-US"/>
        </w:rPr>
        <w:t>Qilei</w:t>
      </w:r>
      <w:proofErr w:type="spellEnd"/>
      <w:r w:rsidR="00E6279D" w:rsidRPr="00E6279D">
        <w:rPr>
          <w:rFonts w:eastAsia="Gulim" w:cs="Calibri"/>
          <w:color w:val="000000"/>
          <w:kern w:val="0"/>
          <w:sz w:val="24"/>
          <w:szCs w:val="24"/>
          <w:lang w:val="en-GB" w:eastAsia="en-US"/>
        </w:rPr>
        <w:t xml:space="preserve"> Song</w:t>
      </w:r>
      <w:r w:rsidR="00E6279D" w:rsidRPr="00E6279D">
        <w:rPr>
          <w:rFonts w:eastAsia="Gulim" w:cs="Calibri"/>
          <w:color w:val="000000"/>
          <w:kern w:val="0"/>
          <w:sz w:val="24"/>
          <w:szCs w:val="24"/>
          <w:vertAlign w:val="superscript"/>
          <w:lang w:val="en-GB" w:eastAsia="en-US"/>
        </w:rPr>
        <w:t>1</w:t>
      </w:r>
      <w:r w:rsidR="00E6279D" w:rsidRPr="00E6279D">
        <w:rPr>
          <w:rFonts w:eastAsia="Gulim" w:cs="Calibri"/>
          <w:color w:val="000000"/>
          <w:kern w:val="0"/>
          <w:sz w:val="24"/>
          <w:szCs w:val="24"/>
          <w:lang w:val="en-GB" w:eastAsia="en-US"/>
        </w:rPr>
        <w:t>,</w:t>
      </w:r>
      <w:r w:rsidR="0041146A">
        <w:rPr>
          <w:rFonts w:eastAsia="Gulim" w:cs="Calibri"/>
          <w:color w:val="000000"/>
          <w:kern w:val="0"/>
          <w:sz w:val="24"/>
          <w:szCs w:val="24"/>
          <w:lang w:val="en-GB" w:eastAsia="en-US"/>
        </w:rPr>
        <w:t xml:space="preserve"> </w:t>
      </w:r>
      <w:r w:rsidR="00E6279D" w:rsidRPr="00E6279D">
        <w:rPr>
          <w:rFonts w:eastAsia="Gulim" w:cs="Calibri"/>
          <w:color w:val="000000"/>
          <w:kern w:val="0"/>
          <w:sz w:val="24"/>
          <w:szCs w:val="24"/>
          <w:lang w:val="en-GB" w:eastAsia="en-US"/>
        </w:rPr>
        <w:t>Kim E. Jelfs</w:t>
      </w:r>
      <w:r w:rsidR="00E6279D" w:rsidRPr="00E6279D">
        <w:rPr>
          <w:rFonts w:eastAsia="Gulim" w:cs="Calibri"/>
          <w:color w:val="000000"/>
          <w:kern w:val="0"/>
          <w:sz w:val="24"/>
          <w:szCs w:val="24"/>
          <w:vertAlign w:val="superscript"/>
          <w:lang w:val="en-GB" w:eastAsia="en-US"/>
        </w:rPr>
        <w:t>2</w:t>
      </w:r>
      <w:r w:rsidR="00E6279D" w:rsidRPr="00E6279D">
        <w:rPr>
          <w:rFonts w:eastAsia="Gulim" w:cs="Calibri"/>
          <w:color w:val="000000"/>
          <w:kern w:val="0"/>
          <w:sz w:val="24"/>
          <w:szCs w:val="24"/>
          <w:lang w:val="en-GB" w:eastAsia="en-US"/>
        </w:rPr>
        <w:t xml:space="preserve">, </w:t>
      </w:r>
      <w:r w:rsidR="009E6B37">
        <w:rPr>
          <w:rFonts w:eastAsia="Gulim" w:cs="Calibri"/>
          <w:color w:val="000000"/>
          <w:kern w:val="0"/>
          <w:sz w:val="24"/>
          <w:szCs w:val="24"/>
          <w:lang w:val="en-GB" w:eastAsia="en-US"/>
        </w:rPr>
        <w:t>Marta Munoz-Ibanez</w:t>
      </w:r>
      <w:r w:rsidR="009E6B37" w:rsidRPr="00E6279D">
        <w:rPr>
          <w:rFonts w:eastAsia="Gulim" w:cs="Calibri"/>
          <w:color w:val="000000"/>
          <w:kern w:val="0"/>
          <w:sz w:val="24"/>
          <w:szCs w:val="24"/>
          <w:vertAlign w:val="superscript"/>
          <w:lang w:val="en-GB" w:eastAsia="en-US"/>
        </w:rPr>
        <w:t>1</w:t>
      </w:r>
      <w:r w:rsidR="009E6B37">
        <w:rPr>
          <w:rFonts w:eastAsia="Gulim" w:cs="Calibri"/>
          <w:color w:val="000000"/>
          <w:kern w:val="0"/>
          <w:sz w:val="24"/>
          <w:szCs w:val="24"/>
          <w:lang w:val="en-GB" w:eastAsia="en-US"/>
        </w:rPr>
        <w:t xml:space="preserve">, </w:t>
      </w:r>
      <w:r>
        <w:rPr>
          <w:rFonts w:eastAsia="Gulim" w:cs="Calibri"/>
          <w:color w:val="000000"/>
          <w:kern w:val="0"/>
          <w:sz w:val="24"/>
          <w:szCs w:val="24"/>
          <w:lang w:val="en-GB" w:eastAsia="en-US"/>
        </w:rPr>
        <w:t xml:space="preserve">and </w:t>
      </w:r>
      <w:r w:rsidR="00E6279D" w:rsidRPr="009B4F79">
        <w:rPr>
          <w:rFonts w:cs="Calibri"/>
          <w:color w:val="000000"/>
          <w:kern w:val="0"/>
          <w:sz w:val="24"/>
          <w:szCs w:val="24"/>
          <w:u w:val="single"/>
          <w:lang w:val="en-GB" w:eastAsia="en-US"/>
        </w:rPr>
        <w:t>Andrew G. Livingston</w:t>
      </w:r>
      <w:r w:rsidR="00EA3867" w:rsidRPr="009B4F79">
        <w:rPr>
          <w:rFonts w:eastAsia="Gulim" w:cs="Calibri"/>
          <w:color w:val="000000"/>
          <w:kern w:val="0"/>
          <w:sz w:val="24"/>
          <w:szCs w:val="24"/>
          <w:u w:val="single"/>
          <w:vertAlign w:val="superscript"/>
          <w:lang w:val="en-GB" w:eastAsia="en-US"/>
        </w:rPr>
        <w:t>1</w:t>
      </w:r>
      <w:r w:rsidR="00E6279D" w:rsidRPr="00E6279D">
        <w:rPr>
          <w:rFonts w:eastAsia="Gulim" w:cs="Calibri"/>
          <w:color w:val="000000"/>
          <w:kern w:val="0"/>
          <w:sz w:val="24"/>
          <w:szCs w:val="24"/>
          <w:vertAlign w:val="superscript"/>
          <w:lang w:val="en-GB" w:eastAsia="en-US"/>
        </w:rPr>
        <w:t>*</w:t>
      </w:r>
      <w:r w:rsidR="0041146A" w:rsidRPr="0041146A">
        <w:rPr>
          <w:rFonts w:eastAsia="Gulim" w:cs="Calibri"/>
          <w:color w:val="000000"/>
          <w:kern w:val="0"/>
          <w:sz w:val="24"/>
          <w:szCs w:val="24"/>
          <w:lang w:val="en-GB" w:eastAsia="en-US"/>
        </w:rPr>
        <w:t>.</w:t>
      </w:r>
    </w:p>
    <w:p w:rsidR="00E6279D" w:rsidRPr="00E6279D" w:rsidRDefault="00E6279D" w:rsidP="00E6279D">
      <w:pPr>
        <w:pStyle w:val="ListParagraph"/>
        <w:widowControl/>
        <w:snapToGrid w:val="0"/>
        <w:jc w:val="center"/>
        <w:rPr>
          <w:rFonts w:cs="Calibri"/>
          <w:color w:val="000000"/>
          <w:kern w:val="0"/>
          <w:sz w:val="10"/>
          <w:szCs w:val="10"/>
          <w:lang w:val="en-GB"/>
        </w:rPr>
      </w:pPr>
    </w:p>
    <w:p w:rsidR="00E6279D" w:rsidRPr="00E6279D" w:rsidRDefault="00E6279D" w:rsidP="00A8216C">
      <w:pPr>
        <w:snapToGrid w:val="0"/>
        <w:spacing w:after="120"/>
        <w:rPr>
          <w:rFonts w:ascii="Calibri" w:hAnsi="Calibri" w:cs="Calibri"/>
          <w:i/>
          <w:iCs/>
          <w:color w:val="000000"/>
          <w:sz w:val="24"/>
          <w:szCs w:val="24"/>
          <w:vertAlign w:val="superscript"/>
        </w:rPr>
      </w:pPr>
      <w:r w:rsidRPr="00E6279D">
        <w:rPr>
          <w:rFonts w:ascii="Calibri" w:hAnsi="Calibri" w:cs="Calibri"/>
          <w:szCs w:val="24"/>
        </w:rPr>
        <w:t>*</w:t>
      </w:r>
      <w:hyperlink r:id="rId4" w:history="1">
        <w:r w:rsidR="00C8232A" w:rsidRPr="00FD763C">
          <w:rPr>
            <w:rStyle w:val="Hyperlink"/>
            <w:rFonts w:ascii="Calibri" w:hAnsi="Calibri" w:cs="Calibri"/>
            <w:sz w:val="24"/>
            <w:szCs w:val="24"/>
          </w:rPr>
          <w:t>a.livingston</w:t>
        </w:r>
        <w:r w:rsidR="00C8232A" w:rsidRPr="00FD763C">
          <w:rPr>
            <w:rStyle w:val="Hyperlink"/>
            <w:rFonts w:ascii="Calibri" w:hAnsi="Calibri" w:cs="Calibri"/>
            <w:szCs w:val="24"/>
          </w:rPr>
          <w:t>@imperial.ac.uk</w:t>
        </w:r>
      </w:hyperlink>
    </w:p>
    <w:p w:rsidR="00E6279D" w:rsidRPr="00E6279D" w:rsidRDefault="00E6279D" w:rsidP="00A8216C">
      <w:pPr>
        <w:snapToGrid w:val="0"/>
        <w:spacing w:after="120"/>
        <w:rPr>
          <w:rFonts w:ascii="Calibri" w:eastAsia="Gulim" w:hAnsi="Calibri" w:cs="Calibri"/>
          <w:bCs/>
          <w:i/>
          <w:color w:val="000000"/>
          <w:szCs w:val="24"/>
        </w:rPr>
      </w:pPr>
      <w:r w:rsidRPr="00E6279D">
        <w:rPr>
          <w:rFonts w:ascii="Calibri" w:eastAsia="Gulim" w:hAnsi="Calibri" w:cs="Calibri"/>
          <w:bCs/>
          <w:i/>
          <w:color w:val="000000"/>
          <w:szCs w:val="24"/>
          <w:vertAlign w:val="superscript"/>
        </w:rPr>
        <w:t>1</w:t>
      </w:r>
      <w:r w:rsidRPr="00E6279D">
        <w:rPr>
          <w:rFonts w:ascii="Calibri" w:eastAsia="Gulim" w:hAnsi="Calibri" w:cs="Calibri"/>
          <w:bCs/>
          <w:i/>
          <w:color w:val="000000"/>
          <w:szCs w:val="24"/>
        </w:rPr>
        <w:t xml:space="preserve">Department of Chemical Engineering, Imperial </w:t>
      </w:r>
      <w:bookmarkStart w:id="0" w:name="OLE_LINK23"/>
      <w:bookmarkStart w:id="1" w:name="OLE_LINK24"/>
      <w:r w:rsidRPr="00E6279D">
        <w:rPr>
          <w:rFonts w:ascii="Calibri" w:eastAsia="Gulim" w:hAnsi="Calibri" w:cs="Calibri"/>
          <w:bCs/>
          <w:i/>
          <w:color w:val="000000"/>
          <w:szCs w:val="24"/>
        </w:rPr>
        <w:t>College</w:t>
      </w:r>
      <w:bookmarkEnd w:id="0"/>
      <w:bookmarkEnd w:id="1"/>
      <w:r w:rsidRPr="00E6279D">
        <w:rPr>
          <w:rFonts w:ascii="Calibri" w:eastAsia="Gulim" w:hAnsi="Calibri" w:cs="Calibri"/>
          <w:bCs/>
          <w:i/>
          <w:color w:val="000000"/>
          <w:szCs w:val="24"/>
        </w:rPr>
        <w:t xml:space="preserve"> London</w:t>
      </w:r>
    </w:p>
    <w:p w:rsidR="00E6279D" w:rsidRDefault="00E6279D" w:rsidP="00A8216C">
      <w:pPr>
        <w:snapToGrid w:val="0"/>
        <w:rPr>
          <w:rFonts w:ascii="Calibri" w:eastAsia="Gulim" w:hAnsi="Calibri" w:cs="Calibri"/>
          <w:bCs/>
          <w:i/>
          <w:color w:val="000000"/>
          <w:szCs w:val="24"/>
        </w:rPr>
      </w:pPr>
      <w:r w:rsidRPr="00E6279D">
        <w:rPr>
          <w:rFonts w:ascii="Calibri" w:eastAsia="Gulim" w:hAnsi="Calibri" w:cs="Calibri"/>
          <w:bCs/>
          <w:i/>
          <w:color w:val="000000"/>
          <w:szCs w:val="24"/>
          <w:vertAlign w:val="superscript"/>
        </w:rPr>
        <w:t>2</w:t>
      </w:r>
      <w:r w:rsidRPr="00E6279D">
        <w:rPr>
          <w:rFonts w:ascii="Calibri" w:eastAsia="Gulim" w:hAnsi="Calibri" w:cs="Calibri"/>
          <w:bCs/>
          <w:i/>
          <w:color w:val="000000"/>
          <w:szCs w:val="24"/>
        </w:rPr>
        <w:t>Department of Chemistry, Imperial College London</w:t>
      </w:r>
      <w:bookmarkStart w:id="2" w:name="_GoBack"/>
      <w:bookmarkEnd w:id="2"/>
    </w:p>
    <w:p w:rsidR="00602C0D" w:rsidRPr="00E6279D" w:rsidRDefault="00602C0D" w:rsidP="00A8216C">
      <w:pPr>
        <w:snapToGrid w:val="0"/>
        <w:rPr>
          <w:rFonts w:ascii="Calibri" w:eastAsia="Gulim" w:hAnsi="Calibri" w:cs="Calibri"/>
          <w:bCs/>
          <w:i/>
          <w:color w:val="000000"/>
          <w:szCs w:val="24"/>
        </w:rPr>
      </w:pPr>
    </w:p>
    <w:p w:rsidR="00590BDE" w:rsidRDefault="00590BDE" w:rsidP="00590BDE">
      <w:pPr>
        <w:spacing w:after="0" w:line="288" w:lineRule="auto"/>
        <w:jc w:val="both"/>
      </w:pPr>
      <w:r>
        <w:t xml:space="preserve">Many of the conventional separation and purification processes in oil and gas, chemical, and pharmaceutical industries use large quantities of organic solvents and entail high energy consumption. Such processes could be totally or partially replaced by membrane technology, with an order of magnitude lower energy consumption [1]. To enable this, membranes need to provide high </w:t>
      </w:r>
      <w:r w:rsidR="009B4F79">
        <w:t>permeance</w:t>
      </w:r>
      <w:r>
        <w:t xml:space="preserve">, in order to process large </w:t>
      </w:r>
      <w:r w:rsidR="009B4F79">
        <w:t>volumes of solvent or gas</w:t>
      </w:r>
      <w:r>
        <w:t xml:space="preserve"> with a viable area and in a viable timeframe.</w:t>
      </w:r>
    </w:p>
    <w:p w:rsidR="00921D9C" w:rsidRPr="00602C0D" w:rsidRDefault="00590BDE" w:rsidP="00602C0D">
      <w:pPr>
        <w:pStyle w:val="NormalWeb"/>
        <w:spacing w:line="288" w:lineRule="auto"/>
        <w:jc w:val="both"/>
        <w:rPr>
          <w:rFonts w:asciiTheme="minorHAnsi" w:eastAsiaTheme="minorEastAsia" w:hAnsiTheme="minorHAnsi" w:cstheme="minorBidi"/>
          <w:sz w:val="22"/>
          <w:szCs w:val="22"/>
        </w:rPr>
      </w:pPr>
      <w:r w:rsidRPr="00602C0D">
        <w:rPr>
          <w:rFonts w:asciiTheme="minorHAnsi" w:eastAsiaTheme="minorEastAsia" w:hAnsiTheme="minorHAnsi" w:cstheme="minorBidi"/>
          <w:sz w:val="22"/>
          <w:szCs w:val="22"/>
        </w:rPr>
        <w:t xml:space="preserve">Existing state of the art polymeric Organic Solvent Nanofiltration (OSN) membranes are either integrally skinned asymmetric (ISA) or thin film composite (TFC) membranes [2].  However, ISA membranes age as the polymer chains relax towards equilibrium packing, losing permeance. Polymers of intrinsic microporosity (PIMs) are a new class of rigid polymers with great potential in separation due to their extremely high free volume, which results from inefficient polymer packing. </w:t>
      </w:r>
      <w:r w:rsidR="009B4F79" w:rsidRPr="00602C0D">
        <w:rPr>
          <w:rFonts w:asciiTheme="minorHAnsi" w:eastAsiaTheme="minorEastAsia" w:hAnsiTheme="minorHAnsi" w:cstheme="minorBidi"/>
          <w:sz w:val="22"/>
          <w:szCs w:val="22"/>
        </w:rPr>
        <w:t xml:space="preserve">Linear </w:t>
      </w:r>
      <w:r w:rsidRPr="00602C0D">
        <w:rPr>
          <w:rFonts w:asciiTheme="minorHAnsi" w:eastAsiaTheme="minorEastAsia" w:hAnsiTheme="minorHAnsi" w:cstheme="minorBidi"/>
          <w:sz w:val="22"/>
          <w:szCs w:val="22"/>
        </w:rPr>
        <w:t>PIMs are soluble in certain solvents, making them suitable to cast a membrane by phase inversion, or fabricate a TFC membrane via dip-coating.  However, their solubility in a range of solvents restricts their applications in OSN. Several efforts to make dip-coated TFC-PIMs membranes solvent resistant have been reported, including photo-crosslinking, blending with thermally reactive polymers and chemi</w:t>
      </w:r>
      <w:r w:rsidR="00921D9C" w:rsidRPr="00602C0D">
        <w:rPr>
          <w:rFonts w:asciiTheme="minorHAnsi" w:eastAsiaTheme="minorEastAsia" w:hAnsiTheme="minorHAnsi" w:cstheme="minorBidi"/>
          <w:sz w:val="22"/>
          <w:szCs w:val="22"/>
        </w:rPr>
        <w:t xml:space="preserve">cal crosslinking. </w:t>
      </w:r>
    </w:p>
    <w:p w:rsidR="009B4F79" w:rsidRPr="00602C0D" w:rsidRDefault="00921D9C" w:rsidP="00602C0D">
      <w:pPr>
        <w:pStyle w:val="NormalWeb"/>
        <w:spacing w:line="288" w:lineRule="auto"/>
        <w:jc w:val="both"/>
        <w:rPr>
          <w:rFonts w:asciiTheme="minorHAnsi" w:eastAsiaTheme="minorEastAsia" w:hAnsiTheme="minorHAnsi" w:cstheme="minorBidi"/>
          <w:sz w:val="22"/>
          <w:szCs w:val="22"/>
        </w:rPr>
      </w:pPr>
      <w:r w:rsidRPr="00602C0D">
        <w:rPr>
          <w:rFonts w:asciiTheme="minorHAnsi" w:eastAsiaTheme="minorEastAsia" w:hAnsiTheme="minorHAnsi" w:cstheme="minorBidi"/>
          <w:sz w:val="22"/>
          <w:szCs w:val="22"/>
        </w:rPr>
        <w:t>In this work we fabricated ultra-thin</w:t>
      </w:r>
      <w:r w:rsidR="00590BDE" w:rsidRPr="00602C0D">
        <w:rPr>
          <w:rFonts w:asciiTheme="minorHAnsi" w:eastAsiaTheme="minorEastAsia" w:hAnsiTheme="minorHAnsi" w:cstheme="minorBidi"/>
          <w:sz w:val="22"/>
          <w:szCs w:val="22"/>
        </w:rPr>
        <w:t xml:space="preserve"> </w:t>
      </w:r>
      <w:r w:rsidRPr="00602C0D">
        <w:rPr>
          <w:rFonts w:asciiTheme="minorHAnsi" w:eastAsiaTheme="minorEastAsia" w:hAnsiTheme="minorHAnsi" w:cstheme="minorBidi"/>
          <w:sz w:val="22"/>
          <w:szCs w:val="22"/>
        </w:rPr>
        <w:t xml:space="preserve">highly crosslinked </w:t>
      </w:r>
      <w:r w:rsidR="00590BDE" w:rsidRPr="00602C0D">
        <w:rPr>
          <w:rFonts w:asciiTheme="minorHAnsi" w:eastAsiaTheme="minorEastAsia" w:hAnsiTheme="minorHAnsi" w:cstheme="minorBidi"/>
          <w:sz w:val="22"/>
          <w:szCs w:val="22"/>
        </w:rPr>
        <w:t>PIM-</w:t>
      </w:r>
      <w:r w:rsidR="009B4F79" w:rsidRPr="00602C0D">
        <w:rPr>
          <w:rFonts w:asciiTheme="minorHAnsi" w:eastAsiaTheme="minorEastAsia" w:hAnsiTheme="minorHAnsi" w:cstheme="minorBidi"/>
          <w:sz w:val="22"/>
          <w:szCs w:val="22"/>
        </w:rPr>
        <w:t>like nanofilms</w:t>
      </w:r>
      <w:r w:rsidR="00590BDE" w:rsidRPr="00602C0D">
        <w:rPr>
          <w:rFonts w:asciiTheme="minorHAnsi" w:eastAsiaTheme="minorEastAsia" w:hAnsiTheme="minorHAnsi" w:cstheme="minorBidi"/>
          <w:sz w:val="22"/>
          <w:szCs w:val="22"/>
        </w:rPr>
        <w:t xml:space="preserve"> </w:t>
      </w:r>
      <w:r w:rsidRPr="00602C0D">
        <w:rPr>
          <w:rFonts w:asciiTheme="minorHAnsi" w:eastAsiaTheme="minorEastAsia" w:hAnsiTheme="minorHAnsi" w:cstheme="minorBidi"/>
          <w:sz w:val="22"/>
          <w:szCs w:val="22"/>
        </w:rPr>
        <w:t xml:space="preserve">down to 20nm in thickness </w:t>
      </w:r>
      <w:r w:rsidR="00D27631">
        <w:rPr>
          <w:rFonts w:asciiTheme="minorHAnsi" w:eastAsiaTheme="minorEastAsia" w:hAnsiTheme="minorHAnsi" w:cstheme="minorBidi"/>
          <w:sz w:val="22"/>
          <w:szCs w:val="22"/>
        </w:rPr>
        <w:t>by interfacial polymeris</w:t>
      </w:r>
      <w:r w:rsidR="00590BDE" w:rsidRPr="00602C0D">
        <w:rPr>
          <w:rFonts w:asciiTheme="minorHAnsi" w:eastAsiaTheme="minorEastAsia" w:hAnsiTheme="minorHAnsi" w:cstheme="minorBidi"/>
          <w:sz w:val="22"/>
          <w:szCs w:val="22"/>
        </w:rPr>
        <w:t>ation</w:t>
      </w:r>
      <w:r w:rsidRPr="00602C0D">
        <w:rPr>
          <w:rFonts w:asciiTheme="minorHAnsi" w:eastAsiaTheme="minorEastAsia" w:hAnsiTheme="minorHAnsi" w:cstheme="minorBidi"/>
          <w:sz w:val="22"/>
          <w:szCs w:val="22"/>
        </w:rPr>
        <w:t xml:space="preserve">. </w:t>
      </w:r>
      <w:r w:rsidR="00590BDE" w:rsidRPr="00602C0D">
        <w:rPr>
          <w:rFonts w:asciiTheme="minorHAnsi" w:eastAsiaTheme="minorEastAsia" w:hAnsiTheme="minorHAnsi" w:cstheme="minorBidi"/>
          <w:sz w:val="22"/>
          <w:szCs w:val="22"/>
        </w:rPr>
        <w:t xml:space="preserve">To increase permeance we sought to design and control the </w:t>
      </w:r>
      <w:r w:rsidRPr="00602C0D">
        <w:rPr>
          <w:rFonts w:asciiTheme="minorHAnsi" w:eastAsiaTheme="minorEastAsia" w:hAnsiTheme="minorHAnsi" w:cstheme="minorBidi"/>
          <w:sz w:val="22"/>
          <w:szCs w:val="22"/>
        </w:rPr>
        <w:t>polymer nanofilm structure</w:t>
      </w:r>
      <w:r w:rsidR="00590BDE" w:rsidRPr="00602C0D">
        <w:rPr>
          <w:rFonts w:asciiTheme="minorHAnsi" w:eastAsiaTheme="minorEastAsia" w:hAnsiTheme="minorHAnsi" w:cstheme="minorBidi"/>
          <w:sz w:val="22"/>
          <w:szCs w:val="22"/>
        </w:rPr>
        <w:t xml:space="preserve"> at a molecular level by incorporating </w:t>
      </w:r>
      <w:r w:rsidR="009B4F79" w:rsidRPr="00602C0D">
        <w:rPr>
          <w:rFonts w:asciiTheme="minorHAnsi" w:eastAsiaTheme="minorEastAsia" w:hAnsiTheme="minorHAnsi" w:cstheme="minorBidi"/>
          <w:sz w:val="22"/>
          <w:szCs w:val="22"/>
        </w:rPr>
        <w:t>contorted</w:t>
      </w:r>
      <w:r w:rsidR="00590BDE" w:rsidRPr="00602C0D">
        <w:rPr>
          <w:rFonts w:asciiTheme="minorHAnsi" w:eastAsiaTheme="minorEastAsia" w:hAnsiTheme="minorHAnsi" w:cstheme="minorBidi"/>
          <w:sz w:val="22"/>
          <w:szCs w:val="22"/>
        </w:rPr>
        <w:t xml:space="preserve"> monomers during the </w:t>
      </w:r>
      <w:r w:rsidRPr="00602C0D">
        <w:rPr>
          <w:rFonts w:asciiTheme="minorHAnsi" w:eastAsiaTheme="minorEastAsia" w:hAnsiTheme="minorHAnsi" w:cstheme="minorBidi"/>
          <w:sz w:val="22"/>
          <w:szCs w:val="22"/>
        </w:rPr>
        <w:t>interfacial reaction. This results in</w:t>
      </w:r>
      <w:r w:rsidR="00590BDE" w:rsidRPr="00602C0D">
        <w:rPr>
          <w:rFonts w:asciiTheme="minorHAnsi" w:eastAsiaTheme="minorEastAsia" w:hAnsiTheme="minorHAnsi" w:cstheme="minorBidi"/>
          <w:sz w:val="22"/>
          <w:szCs w:val="22"/>
        </w:rPr>
        <w:t xml:space="preserve"> </w:t>
      </w:r>
      <w:r w:rsidRPr="00602C0D">
        <w:rPr>
          <w:rFonts w:asciiTheme="minorHAnsi" w:eastAsiaTheme="minorEastAsia" w:hAnsiTheme="minorHAnsi" w:cstheme="minorBidi"/>
          <w:sz w:val="22"/>
          <w:szCs w:val="22"/>
        </w:rPr>
        <w:t>enhanced microporosity and higher interconnectivity of intermolecular network voids, as rationalised by molecular simulations</w:t>
      </w:r>
      <w:r w:rsidR="00590BDE" w:rsidRPr="00602C0D">
        <w:rPr>
          <w:rFonts w:asciiTheme="minorHAnsi" w:eastAsiaTheme="minorEastAsia" w:hAnsiTheme="minorHAnsi" w:cstheme="minorBidi"/>
          <w:sz w:val="22"/>
          <w:szCs w:val="22"/>
        </w:rPr>
        <w:t xml:space="preserve">. </w:t>
      </w:r>
      <w:r w:rsidRPr="00602C0D">
        <w:rPr>
          <w:rFonts w:asciiTheme="minorHAnsi" w:eastAsiaTheme="minorEastAsia" w:hAnsiTheme="minorHAnsi" w:cstheme="minorBidi"/>
          <w:sz w:val="22"/>
          <w:szCs w:val="22"/>
        </w:rPr>
        <w:t xml:space="preserve">Composite membranes comprising these nanofilms with enhanced microporosity </w:t>
      </w:r>
      <w:r w:rsidR="00602C0D" w:rsidRPr="00602C0D">
        <w:rPr>
          <w:rFonts w:asciiTheme="minorHAnsi" w:eastAsiaTheme="minorEastAsia" w:hAnsiTheme="minorHAnsi" w:cstheme="minorBidi"/>
          <w:sz w:val="22"/>
          <w:szCs w:val="22"/>
        </w:rPr>
        <w:t xml:space="preserve">fabricated in-situ on crosslinked polyimide UF membranes </w:t>
      </w:r>
      <w:r w:rsidRPr="00602C0D">
        <w:rPr>
          <w:rFonts w:asciiTheme="minorHAnsi" w:eastAsiaTheme="minorEastAsia" w:hAnsiTheme="minorHAnsi" w:cstheme="minorBidi"/>
          <w:sz w:val="22"/>
          <w:szCs w:val="22"/>
        </w:rPr>
        <w:t>show outstanding separation performance in organic solvents, with up to two orders of magnitude higher solvent permeance than membranes fabricated with nanofilms made from non-contorted, planar monomers</w:t>
      </w:r>
      <w:r w:rsidR="0022197F">
        <w:rPr>
          <w:rFonts w:asciiTheme="minorHAnsi" w:eastAsiaTheme="minorEastAsia" w:hAnsiTheme="minorHAnsi" w:cstheme="minorBidi"/>
          <w:sz w:val="22"/>
          <w:szCs w:val="22"/>
        </w:rPr>
        <w:t>,</w:t>
      </w:r>
      <w:r w:rsidR="00602C0D" w:rsidRPr="00602C0D">
        <w:rPr>
          <w:rFonts w:asciiTheme="minorHAnsi" w:eastAsiaTheme="minorEastAsia" w:hAnsiTheme="minorHAnsi" w:cstheme="minorBidi"/>
          <w:sz w:val="22"/>
          <w:szCs w:val="22"/>
        </w:rPr>
        <w:t xml:space="preserve"> and</w:t>
      </w:r>
      <w:r w:rsidR="0022197F">
        <w:rPr>
          <w:rFonts w:asciiTheme="minorHAnsi" w:eastAsiaTheme="minorEastAsia" w:hAnsiTheme="minorHAnsi" w:cstheme="minorBidi"/>
          <w:sz w:val="22"/>
          <w:szCs w:val="22"/>
        </w:rPr>
        <w:t xml:space="preserve"> higher permeance than commercial</w:t>
      </w:r>
      <w:r w:rsidR="00602C0D" w:rsidRPr="00602C0D">
        <w:rPr>
          <w:rFonts w:asciiTheme="minorHAnsi" w:eastAsiaTheme="minorEastAsia" w:hAnsiTheme="minorHAnsi" w:cstheme="minorBidi"/>
          <w:sz w:val="22"/>
          <w:szCs w:val="22"/>
        </w:rPr>
        <w:t xml:space="preserve"> membranes </w:t>
      </w:r>
      <w:r w:rsidR="0022197F">
        <w:rPr>
          <w:rFonts w:asciiTheme="minorHAnsi" w:eastAsiaTheme="minorEastAsia" w:hAnsiTheme="minorHAnsi" w:cstheme="minorBidi"/>
          <w:sz w:val="22"/>
          <w:szCs w:val="22"/>
        </w:rPr>
        <w:t xml:space="preserve">and most polymeric membranes </w:t>
      </w:r>
      <w:r w:rsidR="00602C0D" w:rsidRPr="00602C0D">
        <w:rPr>
          <w:rFonts w:asciiTheme="minorHAnsi" w:eastAsiaTheme="minorEastAsia" w:hAnsiTheme="minorHAnsi" w:cstheme="minorBidi"/>
          <w:sz w:val="22"/>
          <w:szCs w:val="22"/>
        </w:rPr>
        <w:t>reported in the literature</w:t>
      </w:r>
      <w:r w:rsidRPr="00602C0D">
        <w:rPr>
          <w:rFonts w:asciiTheme="minorHAnsi" w:eastAsiaTheme="minorEastAsia" w:hAnsiTheme="minorHAnsi" w:cstheme="minorBidi"/>
          <w:sz w:val="22"/>
          <w:szCs w:val="22"/>
        </w:rPr>
        <w:t>.</w:t>
      </w:r>
    </w:p>
    <w:p w:rsidR="009B4F79" w:rsidRDefault="009B4F79" w:rsidP="00590BDE">
      <w:pPr>
        <w:spacing w:after="0" w:line="288" w:lineRule="auto"/>
        <w:jc w:val="both"/>
      </w:pPr>
    </w:p>
    <w:p w:rsidR="00E3323E" w:rsidRPr="00430B29" w:rsidRDefault="007A7B13" w:rsidP="00C2149E">
      <w:pPr>
        <w:spacing w:after="120"/>
        <w:jc w:val="both"/>
      </w:pPr>
      <w:r w:rsidRPr="00871935">
        <w:t>[1]</w:t>
      </w:r>
      <w:r w:rsidR="00E3323E" w:rsidRPr="00871935">
        <w:t xml:space="preserve"> </w:t>
      </w:r>
      <w:r w:rsidR="00C2149E">
        <w:t>G. Szekely et al.</w:t>
      </w:r>
      <w:r w:rsidR="00430B29" w:rsidRPr="00430B29">
        <w:t xml:space="preserve">, </w:t>
      </w:r>
      <w:r w:rsidR="00430B29" w:rsidRPr="00430B29">
        <w:rPr>
          <w:i/>
        </w:rPr>
        <w:t>Green Chem</w:t>
      </w:r>
      <w:r w:rsidR="00430B29" w:rsidRPr="00430B29">
        <w:t xml:space="preserve">., </w:t>
      </w:r>
      <w:r w:rsidR="00430B29" w:rsidRPr="00430B29">
        <w:rPr>
          <w:b/>
        </w:rPr>
        <w:t>16</w:t>
      </w:r>
      <w:r w:rsidR="00430B29" w:rsidRPr="00430B29">
        <w:t xml:space="preserve"> (2014) 4440-447</w:t>
      </w:r>
      <w:r w:rsidR="00775BDB">
        <w:t>.</w:t>
      </w:r>
    </w:p>
    <w:p w:rsidR="002C167C" w:rsidRPr="002C167C" w:rsidRDefault="007A7B13" w:rsidP="00C2149E">
      <w:pPr>
        <w:pStyle w:val="Heading1"/>
        <w:spacing w:before="0" w:after="120"/>
        <w:jc w:val="both"/>
        <w:rPr>
          <w:rFonts w:asciiTheme="minorHAnsi" w:eastAsiaTheme="minorHAnsi" w:hAnsiTheme="minorHAnsi" w:cstheme="minorBidi"/>
          <w:b w:val="0"/>
          <w:bCs w:val="0"/>
          <w:color w:val="auto"/>
          <w:sz w:val="22"/>
          <w:szCs w:val="22"/>
        </w:rPr>
      </w:pPr>
      <w:r w:rsidRPr="00D11D3D">
        <w:rPr>
          <w:rFonts w:ascii="Calibri" w:eastAsiaTheme="minorHAnsi" w:hAnsi="Calibri" w:cs="Calibri"/>
          <w:b w:val="0"/>
          <w:bCs w:val="0"/>
          <w:color w:val="auto"/>
          <w:sz w:val="22"/>
          <w:szCs w:val="22"/>
        </w:rPr>
        <w:t>[2]</w:t>
      </w:r>
      <w:r w:rsidR="002C167C" w:rsidRPr="00D11D3D">
        <w:rPr>
          <w:rFonts w:ascii="Calibri" w:eastAsiaTheme="minorHAnsi" w:hAnsi="Calibri" w:cs="Calibri"/>
          <w:b w:val="0"/>
          <w:bCs w:val="0"/>
          <w:color w:val="auto"/>
          <w:sz w:val="22"/>
          <w:szCs w:val="22"/>
        </w:rPr>
        <w:t xml:space="preserve"> </w:t>
      </w:r>
      <w:hyperlink r:id="rId5" w:history="1">
        <w:r w:rsidR="002C167C" w:rsidRPr="00D11D3D">
          <w:rPr>
            <w:rFonts w:ascii="Calibri" w:eastAsiaTheme="minorHAnsi" w:hAnsi="Calibri" w:cs="Calibri"/>
            <w:b w:val="0"/>
            <w:bCs w:val="0"/>
            <w:color w:val="auto"/>
            <w:sz w:val="22"/>
            <w:szCs w:val="22"/>
          </w:rPr>
          <w:t>P. Marchetti</w:t>
        </w:r>
      </w:hyperlink>
      <w:r w:rsidR="00C2149E">
        <w:rPr>
          <w:rFonts w:ascii="Calibri" w:eastAsiaTheme="minorHAnsi" w:hAnsi="Calibri" w:cs="Calibri"/>
          <w:b w:val="0"/>
          <w:bCs w:val="0"/>
          <w:color w:val="auto"/>
          <w:sz w:val="22"/>
          <w:szCs w:val="22"/>
        </w:rPr>
        <w:t xml:space="preserve"> et al.</w:t>
      </w:r>
      <w:r w:rsidR="002C167C" w:rsidRPr="00D11D3D">
        <w:rPr>
          <w:rFonts w:ascii="Calibri" w:eastAsiaTheme="minorHAnsi" w:hAnsi="Calibri" w:cs="Calibri"/>
          <w:b w:val="0"/>
          <w:bCs w:val="0"/>
          <w:color w:val="auto"/>
          <w:sz w:val="22"/>
          <w:szCs w:val="22"/>
        </w:rPr>
        <w:t xml:space="preserve">, </w:t>
      </w:r>
      <w:r w:rsidR="002C167C" w:rsidRPr="00D11D3D">
        <w:rPr>
          <w:rFonts w:ascii="Calibri" w:eastAsiaTheme="minorHAnsi" w:hAnsi="Calibri" w:cs="Calibri"/>
          <w:b w:val="0"/>
          <w:bCs w:val="0"/>
          <w:i/>
          <w:iCs/>
          <w:color w:val="auto"/>
          <w:sz w:val="22"/>
          <w:szCs w:val="22"/>
        </w:rPr>
        <w:t>Chem. Rev.</w:t>
      </w:r>
      <w:r w:rsidR="002C167C" w:rsidRPr="00D11D3D">
        <w:rPr>
          <w:rFonts w:ascii="Calibri" w:eastAsiaTheme="minorHAnsi" w:hAnsi="Calibri" w:cs="Calibri"/>
          <w:b w:val="0"/>
          <w:bCs w:val="0"/>
          <w:color w:val="auto"/>
          <w:sz w:val="22"/>
          <w:szCs w:val="22"/>
        </w:rPr>
        <w:t xml:space="preserve">, </w:t>
      </w:r>
      <w:r w:rsidR="002C167C" w:rsidRPr="0022197F">
        <w:rPr>
          <w:rFonts w:ascii="Calibri" w:eastAsiaTheme="minorHAnsi" w:hAnsi="Calibri" w:cs="Calibri"/>
          <w:bCs w:val="0"/>
          <w:color w:val="auto"/>
          <w:sz w:val="22"/>
          <w:szCs w:val="22"/>
        </w:rPr>
        <w:t>114</w:t>
      </w:r>
      <w:r w:rsidR="002C167C" w:rsidRPr="00D11D3D">
        <w:rPr>
          <w:rFonts w:ascii="Calibri" w:eastAsiaTheme="minorHAnsi" w:hAnsi="Calibri" w:cs="Calibri"/>
          <w:b w:val="0"/>
          <w:bCs w:val="0"/>
          <w:color w:val="auto"/>
          <w:sz w:val="22"/>
          <w:szCs w:val="22"/>
        </w:rPr>
        <w:t xml:space="preserve"> (21) (2014) 10735–10806</w:t>
      </w:r>
      <w:r w:rsidR="002C167C">
        <w:rPr>
          <w:rFonts w:asciiTheme="minorHAnsi" w:eastAsiaTheme="minorHAnsi" w:hAnsiTheme="minorHAnsi" w:cstheme="minorBidi"/>
          <w:b w:val="0"/>
          <w:bCs w:val="0"/>
          <w:color w:val="auto"/>
          <w:sz w:val="22"/>
          <w:szCs w:val="22"/>
        </w:rPr>
        <w:t>.</w:t>
      </w:r>
    </w:p>
    <w:p w:rsidR="007A7B13" w:rsidRPr="00B80485" w:rsidRDefault="007A7B13" w:rsidP="00C2149E">
      <w:pPr>
        <w:spacing w:after="0" w:line="288" w:lineRule="auto"/>
        <w:jc w:val="both"/>
        <w:rPr>
          <w:rFonts w:ascii="Arial" w:hAnsi="Arial" w:cs="Arial"/>
        </w:rPr>
      </w:pPr>
    </w:p>
    <w:sectPr w:rsidR="007A7B13" w:rsidRPr="00B80485" w:rsidSect="00A8216C">
      <w:pgSz w:w="11906" w:h="16838"/>
      <w:pgMar w:top="1276" w:right="1080" w:bottom="426"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Gulim">
    <w:altName w:val="굴림"/>
    <w:panose1 w:val="020B0600000101010101"/>
    <w:charset w:val="81"/>
    <w:family w:val="roman"/>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EA6"/>
    <w:rsid w:val="00052038"/>
    <w:rsid w:val="00152949"/>
    <w:rsid w:val="00162AD2"/>
    <w:rsid w:val="00174AEE"/>
    <w:rsid w:val="00217A04"/>
    <w:rsid w:val="0022197F"/>
    <w:rsid w:val="0027392A"/>
    <w:rsid w:val="002C167C"/>
    <w:rsid w:val="002E59E7"/>
    <w:rsid w:val="003741B6"/>
    <w:rsid w:val="0041146A"/>
    <w:rsid w:val="00420923"/>
    <w:rsid w:val="00430B29"/>
    <w:rsid w:val="004A0C13"/>
    <w:rsid w:val="004B3F74"/>
    <w:rsid w:val="004C391B"/>
    <w:rsid w:val="00536E69"/>
    <w:rsid w:val="005823E3"/>
    <w:rsid w:val="00590BDE"/>
    <w:rsid w:val="00602C0D"/>
    <w:rsid w:val="00702387"/>
    <w:rsid w:val="00720EA6"/>
    <w:rsid w:val="00775BDB"/>
    <w:rsid w:val="00780D9B"/>
    <w:rsid w:val="007A7B13"/>
    <w:rsid w:val="007F4FE8"/>
    <w:rsid w:val="00800657"/>
    <w:rsid w:val="00871935"/>
    <w:rsid w:val="00873DEE"/>
    <w:rsid w:val="00886805"/>
    <w:rsid w:val="008B03A8"/>
    <w:rsid w:val="00921D9C"/>
    <w:rsid w:val="00940FA6"/>
    <w:rsid w:val="009705E2"/>
    <w:rsid w:val="009B4F79"/>
    <w:rsid w:val="009E6B37"/>
    <w:rsid w:val="00A14561"/>
    <w:rsid w:val="00A5177D"/>
    <w:rsid w:val="00A77072"/>
    <w:rsid w:val="00A8216C"/>
    <w:rsid w:val="00B262C5"/>
    <w:rsid w:val="00B80485"/>
    <w:rsid w:val="00C2149E"/>
    <w:rsid w:val="00C25948"/>
    <w:rsid w:val="00C8232A"/>
    <w:rsid w:val="00C84C2B"/>
    <w:rsid w:val="00CD1107"/>
    <w:rsid w:val="00D11D3D"/>
    <w:rsid w:val="00D27631"/>
    <w:rsid w:val="00D3728E"/>
    <w:rsid w:val="00DE2DEC"/>
    <w:rsid w:val="00E3323E"/>
    <w:rsid w:val="00E6279D"/>
    <w:rsid w:val="00EA3867"/>
    <w:rsid w:val="00EC41F4"/>
    <w:rsid w:val="00FA0FD7"/>
    <w:rsid w:val="00FC5B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BE81CC-A2F8-4989-A968-4FA988B5E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16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332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6279D"/>
    <w:pPr>
      <w:widowControl w:val="0"/>
      <w:spacing w:after="0" w:line="240" w:lineRule="auto"/>
      <w:ind w:left="720"/>
      <w:contextualSpacing/>
      <w:jc w:val="both"/>
    </w:pPr>
    <w:rPr>
      <w:rFonts w:ascii="Calibri" w:eastAsia="SimSun" w:hAnsi="Calibri" w:cs="Times New Roman"/>
      <w:kern w:val="2"/>
      <w:sz w:val="21"/>
      <w:lang w:val="en-US" w:eastAsia="zh-CN"/>
    </w:rPr>
  </w:style>
  <w:style w:type="character" w:styleId="Hyperlink">
    <w:name w:val="Hyperlink"/>
    <w:rsid w:val="00E6279D"/>
    <w:rPr>
      <w:color w:val="0000FF"/>
      <w:u w:val="single"/>
    </w:rPr>
  </w:style>
  <w:style w:type="character" w:customStyle="1" w:styleId="Heading2Char">
    <w:name w:val="Heading 2 Char"/>
    <w:basedOn w:val="DefaultParagraphFont"/>
    <w:link w:val="Heading2"/>
    <w:uiPriority w:val="9"/>
    <w:rsid w:val="00E3323E"/>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430B29"/>
    <w:rPr>
      <w:b/>
      <w:bCs/>
    </w:rPr>
  </w:style>
  <w:style w:type="character" w:customStyle="1" w:styleId="Heading1Char">
    <w:name w:val="Heading 1 Char"/>
    <w:basedOn w:val="DefaultParagraphFont"/>
    <w:link w:val="Heading1"/>
    <w:uiPriority w:val="9"/>
    <w:rsid w:val="002C167C"/>
    <w:rPr>
      <w:rFonts w:asciiTheme="majorHAnsi" w:eastAsiaTheme="majorEastAsia" w:hAnsiTheme="majorHAnsi" w:cstheme="majorBidi"/>
      <w:b/>
      <w:bCs/>
      <w:color w:val="365F91" w:themeColor="accent1" w:themeShade="BF"/>
      <w:sz w:val="28"/>
      <w:szCs w:val="28"/>
    </w:rPr>
  </w:style>
  <w:style w:type="character" w:customStyle="1" w:styleId="nlmx">
    <w:name w:val="nlm_x"/>
    <w:basedOn w:val="DefaultParagraphFont"/>
    <w:rsid w:val="002C167C"/>
  </w:style>
  <w:style w:type="character" w:styleId="HTMLCite">
    <w:name w:val="HTML Cite"/>
    <w:basedOn w:val="DefaultParagraphFont"/>
    <w:uiPriority w:val="99"/>
    <w:semiHidden/>
    <w:unhideWhenUsed/>
    <w:rsid w:val="002C167C"/>
    <w:rPr>
      <w:i/>
      <w:iCs/>
    </w:rPr>
  </w:style>
  <w:style w:type="character" w:customStyle="1" w:styleId="citationyear">
    <w:name w:val="citation_year"/>
    <w:basedOn w:val="DefaultParagraphFont"/>
    <w:rsid w:val="002C167C"/>
  </w:style>
  <w:style w:type="character" w:customStyle="1" w:styleId="citationvolume">
    <w:name w:val="citation_volume"/>
    <w:basedOn w:val="DefaultParagraphFont"/>
    <w:rsid w:val="002C167C"/>
  </w:style>
  <w:style w:type="paragraph" w:styleId="NormalWeb">
    <w:name w:val="Normal (Web)"/>
    <w:basedOn w:val="Normal"/>
    <w:uiPriority w:val="99"/>
    <w:unhideWhenUsed/>
    <w:rsid w:val="009B4F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968871">
      <w:bodyDiv w:val="1"/>
      <w:marLeft w:val="0"/>
      <w:marRight w:val="0"/>
      <w:marTop w:val="0"/>
      <w:marBottom w:val="0"/>
      <w:divBdr>
        <w:top w:val="none" w:sz="0" w:space="0" w:color="auto"/>
        <w:left w:val="none" w:sz="0" w:space="0" w:color="auto"/>
        <w:bottom w:val="none" w:sz="0" w:space="0" w:color="auto"/>
        <w:right w:val="none" w:sz="0" w:space="0" w:color="auto"/>
      </w:divBdr>
      <w:divsChild>
        <w:div w:id="327515449">
          <w:marLeft w:val="0"/>
          <w:marRight w:val="0"/>
          <w:marTop w:val="0"/>
          <w:marBottom w:val="0"/>
          <w:divBdr>
            <w:top w:val="none" w:sz="0" w:space="0" w:color="auto"/>
            <w:left w:val="none" w:sz="0" w:space="0" w:color="auto"/>
            <w:bottom w:val="none" w:sz="0" w:space="0" w:color="auto"/>
            <w:right w:val="none" w:sz="0" w:space="0" w:color="auto"/>
          </w:divBdr>
          <w:divsChild>
            <w:div w:id="75158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84528">
      <w:bodyDiv w:val="1"/>
      <w:marLeft w:val="0"/>
      <w:marRight w:val="0"/>
      <w:marTop w:val="0"/>
      <w:marBottom w:val="0"/>
      <w:divBdr>
        <w:top w:val="none" w:sz="0" w:space="0" w:color="auto"/>
        <w:left w:val="none" w:sz="0" w:space="0" w:color="auto"/>
        <w:bottom w:val="none" w:sz="0" w:space="0" w:color="auto"/>
        <w:right w:val="none" w:sz="0" w:space="0" w:color="auto"/>
      </w:divBdr>
      <w:divsChild>
        <w:div w:id="1987515042">
          <w:marLeft w:val="0"/>
          <w:marRight w:val="0"/>
          <w:marTop w:val="0"/>
          <w:marBottom w:val="0"/>
          <w:divBdr>
            <w:top w:val="none" w:sz="0" w:space="0" w:color="auto"/>
            <w:left w:val="none" w:sz="0" w:space="0" w:color="auto"/>
            <w:bottom w:val="none" w:sz="0" w:space="0" w:color="auto"/>
            <w:right w:val="none" w:sz="0" w:space="0" w:color="auto"/>
          </w:divBdr>
        </w:div>
        <w:div w:id="1432315158">
          <w:marLeft w:val="0"/>
          <w:marRight w:val="0"/>
          <w:marTop w:val="0"/>
          <w:marBottom w:val="0"/>
          <w:divBdr>
            <w:top w:val="none" w:sz="0" w:space="0" w:color="auto"/>
            <w:left w:val="none" w:sz="0" w:space="0" w:color="auto"/>
            <w:bottom w:val="none" w:sz="0" w:space="0" w:color="auto"/>
            <w:right w:val="none" w:sz="0" w:space="0" w:color="auto"/>
          </w:divBdr>
        </w:div>
      </w:divsChild>
    </w:div>
    <w:div w:id="855340950">
      <w:bodyDiv w:val="1"/>
      <w:marLeft w:val="0"/>
      <w:marRight w:val="0"/>
      <w:marTop w:val="0"/>
      <w:marBottom w:val="0"/>
      <w:divBdr>
        <w:top w:val="none" w:sz="0" w:space="0" w:color="auto"/>
        <w:left w:val="none" w:sz="0" w:space="0" w:color="auto"/>
        <w:bottom w:val="none" w:sz="0" w:space="0" w:color="auto"/>
        <w:right w:val="none" w:sz="0" w:space="0" w:color="auto"/>
      </w:divBdr>
      <w:divsChild>
        <w:div w:id="1854027516">
          <w:marLeft w:val="0"/>
          <w:marRight w:val="0"/>
          <w:marTop w:val="0"/>
          <w:marBottom w:val="0"/>
          <w:divBdr>
            <w:top w:val="none" w:sz="0" w:space="0" w:color="auto"/>
            <w:left w:val="none" w:sz="0" w:space="0" w:color="auto"/>
            <w:bottom w:val="none" w:sz="0" w:space="0" w:color="auto"/>
            <w:right w:val="none" w:sz="0" w:space="0" w:color="auto"/>
          </w:divBdr>
        </w:div>
        <w:div w:id="1865626996">
          <w:marLeft w:val="0"/>
          <w:marRight w:val="0"/>
          <w:marTop w:val="0"/>
          <w:marBottom w:val="0"/>
          <w:divBdr>
            <w:top w:val="none" w:sz="0" w:space="0" w:color="auto"/>
            <w:left w:val="none" w:sz="0" w:space="0" w:color="auto"/>
            <w:bottom w:val="none" w:sz="0" w:space="0" w:color="auto"/>
            <w:right w:val="none" w:sz="0" w:space="0" w:color="auto"/>
          </w:divBdr>
        </w:div>
      </w:divsChild>
    </w:div>
    <w:div w:id="212723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ubs.acs.org/action/doSearch?ContribStored=Marchetti%2C+P" TargetMode="External"/><Relationship Id="rId4" Type="http://schemas.openxmlformats.org/officeDocument/2006/relationships/hyperlink" Target="mailto:a.livingston@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mfj07</dc:creator>
  <cp:lastModifiedBy>mfj07</cp:lastModifiedBy>
  <cp:revision>3</cp:revision>
  <dcterms:created xsi:type="dcterms:W3CDTF">2016-03-02T00:04:00Z</dcterms:created>
  <dcterms:modified xsi:type="dcterms:W3CDTF">2016-03-02T00:05:00Z</dcterms:modified>
</cp:coreProperties>
</file>