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22F" w:rsidRPr="0070622F" w:rsidRDefault="0070622F" w:rsidP="0070622F">
      <w:pPr>
        <w:widowControl w:val="0"/>
        <w:autoSpaceDE w:val="0"/>
        <w:autoSpaceDN w:val="0"/>
        <w:adjustRightInd w:val="0"/>
        <w:snapToGrid w:val="0"/>
        <w:spacing w:after="0" w:line="320" w:lineRule="exact"/>
        <w:jc w:val="center"/>
        <w:rPr>
          <w:rFonts w:ascii="Arial" w:eastAsia="PMingLiU" w:hAnsi="Arial" w:cs="Times New Roman"/>
          <w:b/>
          <w:sz w:val="28"/>
          <w:szCs w:val="28"/>
          <w:lang w:eastAsia="zh-TW"/>
        </w:rPr>
      </w:pPr>
      <w:r w:rsidRPr="0070622F">
        <w:rPr>
          <w:rFonts w:ascii="Arial" w:eastAsia="PMingLiU" w:hAnsi="Arial" w:cs="Times New Roman"/>
          <w:b/>
          <w:sz w:val="28"/>
          <w:szCs w:val="28"/>
          <w:lang w:eastAsia="zh-TW"/>
        </w:rPr>
        <w:t>The enhanced performance of iron-</w:t>
      </w:r>
      <w:r w:rsidR="003D205E">
        <w:rPr>
          <w:rFonts w:ascii="Arial" w:eastAsia="PMingLiU" w:hAnsi="Arial" w:cs="Times New Roman"/>
          <w:b/>
          <w:sz w:val="28"/>
          <w:szCs w:val="28"/>
          <w:lang w:eastAsia="zh-TW"/>
        </w:rPr>
        <w:t>oxide and silica-coated-iron-</w:t>
      </w:r>
      <w:r w:rsidRPr="0070622F">
        <w:rPr>
          <w:rFonts w:ascii="Arial" w:eastAsia="PMingLiU" w:hAnsi="Arial" w:cs="Times New Roman"/>
          <w:b/>
          <w:sz w:val="28"/>
          <w:szCs w:val="28"/>
          <w:lang w:eastAsia="zh-TW"/>
        </w:rPr>
        <w:t xml:space="preserve">oxide </w:t>
      </w:r>
      <w:proofErr w:type="spellStart"/>
      <w:r w:rsidRPr="0070622F">
        <w:rPr>
          <w:rFonts w:ascii="Arial" w:eastAsia="PMingLiU" w:hAnsi="Arial" w:cs="Times New Roman"/>
          <w:b/>
          <w:sz w:val="28"/>
          <w:szCs w:val="28"/>
          <w:lang w:eastAsia="zh-TW"/>
        </w:rPr>
        <w:t>nanocomposite</w:t>
      </w:r>
      <w:proofErr w:type="spellEnd"/>
      <w:r w:rsidRPr="0070622F">
        <w:rPr>
          <w:rFonts w:ascii="Arial" w:eastAsia="PMingLiU" w:hAnsi="Arial" w:cs="Times New Roman"/>
          <w:b/>
          <w:sz w:val="28"/>
          <w:szCs w:val="28"/>
          <w:lang w:eastAsia="zh-TW"/>
        </w:rPr>
        <w:t xml:space="preserve"> membranes </w:t>
      </w:r>
      <w:r w:rsidR="007524B5">
        <w:rPr>
          <w:rFonts w:ascii="Arial" w:eastAsia="PMingLiU" w:hAnsi="Arial" w:cs="Times New Roman"/>
          <w:b/>
          <w:sz w:val="28"/>
          <w:szCs w:val="28"/>
          <w:lang w:eastAsia="zh-TW"/>
        </w:rPr>
        <w:t>during</w:t>
      </w:r>
      <w:r w:rsidRPr="0070622F">
        <w:rPr>
          <w:rFonts w:ascii="Arial" w:eastAsia="PMingLiU" w:hAnsi="Arial" w:cs="Times New Roman"/>
          <w:b/>
          <w:sz w:val="28"/>
          <w:szCs w:val="28"/>
          <w:lang w:eastAsia="zh-TW"/>
        </w:rPr>
        <w:t xml:space="preserve"> the filtration of oily emulsion</w:t>
      </w:r>
    </w:p>
    <w:p w:rsidR="0070622F" w:rsidRPr="0070622F" w:rsidRDefault="0070622F" w:rsidP="0070622F">
      <w:pPr>
        <w:widowControl w:val="0"/>
        <w:autoSpaceDE w:val="0"/>
        <w:autoSpaceDN w:val="0"/>
        <w:adjustRightInd w:val="0"/>
        <w:snapToGrid w:val="0"/>
        <w:spacing w:after="0" w:line="320" w:lineRule="exact"/>
        <w:jc w:val="center"/>
        <w:rPr>
          <w:rFonts w:ascii="Arial" w:eastAsia="MS Mincho" w:hAnsi="Arial" w:cs="Times New Roman" w:hint="eastAsia"/>
          <w:b/>
          <w:sz w:val="24"/>
          <w:szCs w:val="24"/>
          <w:lang w:val="en-US" w:eastAsia="ja-JP"/>
        </w:rPr>
      </w:pPr>
    </w:p>
    <w:p w:rsidR="0070622F" w:rsidRPr="0070622F" w:rsidRDefault="0070622F" w:rsidP="0070622F">
      <w:pPr>
        <w:widowControl w:val="0"/>
        <w:autoSpaceDE w:val="0"/>
        <w:autoSpaceDN w:val="0"/>
        <w:adjustRightInd w:val="0"/>
        <w:snapToGrid w:val="0"/>
        <w:spacing w:after="0" w:line="320" w:lineRule="exact"/>
        <w:jc w:val="center"/>
        <w:rPr>
          <w:rFonts w:ascii="Arial" w:eastAsia="MS Mincho" w:hAnsi="Arial" w:cs="Times New Roman" w:hint="eastAsia"/>
          <w:b/>
          <w:sz w:val="24"/>
          <w:szCs w:val="24"/>
          <w:lang w:val="en-US" w:eastAsia="ja-JP"/>
        </w:rPr>
      </w:pPr>
      <w:r w:rsidRPr="0070622F">
        <w:rPr>
          <w:rFonts w:ascii="Arial" w:eastAsia="PMingLiU" w:hAnsi="Arial" w:cs="Times New Roman"/>
          <w:b/>
          <w:sz w:val="24"/>
          <w:szCs w:val="24"/>
          <w:u w:val="single"/>
          <w:lang w:val="en-US" w:eastAsia="zh-TW"/>
        </w:rPr>
        <w:t>I. A. Ike</w:t>
      </w:r>
      <w:r w:rsidRPr="0070622F">
        <w:rPr>
          <w:rFonts w:ascii="Arial" w:eastAsia="PMingLiU" w:hAnsi="Arial" w:cs="Times New Roman"/>
          <w:b/>
          <w:sz w:val="24"/>
          <w:szCs w:val="24"/>
          <w:vertAlign w:val="superscript"/>
          <w:lang w:val="en-US" w:eastAsia="zh-TW"/>
        </w:rPr>
        <w:t>a</w:t>
      </w:r>
      <w:r w:rsidRPr="0070622F">
        <w:rPr>
          <w:rFonts w:ascii="Arial" w:eastAsia="PMingLiU" w:hAnsi="Arial" w:cs="Times New Roman"/>
          <w:b/>
          <w:sz w:val="24"/>
          <w:szCs w:val="24"/>
          <w:lang w:val="en-US" w:eastAsia="zh-TW"/>
        </w:rPr>
        <w:t>*</w:t>
      </w:r>
      <w:r w:rsidRPr="0070622F">
        <w:rPr>
          <w:rFonts w:ascii="Arial" w:eastAsia="PMingLiU" w:hAnsi="Arial" w:cs="Times New Roman" w:hint="eastAsia"/>
          <w:b/>
          <w:sz w:val="24"/>
          <w:szCs w:val="24"/>
          <w:lang w:val="en-US" w:eastAsia="zh-TW"/>
        </w:rPr>
        <w:t xml:space="preserve">, </w:t>
      </w:r>
      <w:r w:rsidRPr="0070622F">
        <w:rPr>
          <w:rFonts w:ascii="Arial" w:eastAsia="PMingLiU" w:hAnsi="Arial" w:cs="Times New Roman"/>
          <w:b/>
          <w:sz w:val="24"/>
          <w:szCs w:val="24"/>
          <w:lang w:val="en-US" w:eastAsia="zh-TW"/>
        </w:rPr>
        <w:t xml:space="preserve">J. D. </w:t>
      </w:r>
      <w:proofErr w:type="spellStart"/>
      <w:r w:rsidRPr="0070622F">
        <w:rPr>
          <w:rFonts w:ascii="Arial" w:eastAsia="PMingLiU" w:hAnsi="Arial" w:cs="Times New Roman"/>
          <w:b/>
          <w:sz w:val="24"/>
          <w:szCs w:val="24"/>
          <w:lang w:val="en-US" w:eastAsia="zh-TW"/>
        </w:rPr>
        <w:t>Orbell</w:t>
      </w:r>
      <w:r w:rsidRPr="0070622F">
        <w:rPr>
          <w:rFonts w:ascii="Arial" w:eastAsia="PMingLiU" w:hAnsi="Arial" w:cs="Times New Roman"/>
          <w:b/>
          <w:sz w:val="24"/>
          <w:szCs w:val="24"/>
          <w:vertAlign w:val="superscript"/>
          <w:lang w:val="en-US" w:eastAsia="zh-TW"/>
        </w:rPr>
        <w:t>a</w:t>
      </w:r>
      <w:proofErr w:type="spellEnd"/>
      <w:r w:rsidRPr="0070622F">
        <w:rPr>
          <w:rFonts w:ascii="Arial" w:eastAsia="PMingLiU" w:hAnsi="Arial" w:cs="Times New Roman"/>
          <w:b/>
          <w:sz w:val="24"/>
          <w:szCs w:val="24"/>
          <w:lang w:val="en-US" w:eastAsia="zh-TW"/>
        </w:rPr>
        <w:t>,</w:t>
      </w:r>
      <w:r w:rsidRPr="0070622F">
        <w:rPr>
          <w:rFonts w:ascii="Arial" w:eastAsia="PMingLiU" w:hAnsi="Arial" w:cs="Times New Roman" w:hint="eastAsia"/>
          <w:b/>
          <w:sz w:val="24"/>
          <w:szCs w:val="24"/>
          <w:lang w:val="en-US" w:eastAsia="zh-TW"/>
        </w:rPr>
        <w:t xml:space="preserve"> and </w:t>
      </w:r>
      <w:r w:rsidRPr="0070622F">
        <w:rPr>
          <w:rFonts w:ascii="Arial" w:eastAsia="PMingLiU" w:hAnsi="Arial" w:cs="Times New Roman"/>
          <w:b/>
          <w:sz w:val="24"/>
          <w:szCs w:val="24"/>
          <w:lang w:val="en-US" w:eastAsia="zh-TW"/>
        </w:rPr>
        <w:t>M</w:t>
      </w:r>
      <w:r w:rsidRPr="0070622F">
        <w:rPr>
          <w:rFonts w:ascii="Arial" w:eastAsia="PMingLiU" w:hAnsi="Arial" w:cs="Times New Roman" w:hint="eastAsia"/>
          <w:b/>
          <w:sz w:val="24"/>
          <w:szCs w:val="24"/>
          <w:lang w:val="en-US" w:eastAsia="zh-TW"/>
        </w:rPr>
        <w:t xml:space="preserve">. </w:t>
      </w:r>
      <w:proofErr w:type="spellStart"/>
      <w:r w:rsidRPr="0070622F">
        <w:rPr>
          <w:rFonts w:ascii="Arial" w:eastAsia="PMingLiU" w:hAnsi="Arial" w:cs="Times New Roman"/>
          <w:b/>
          <w:sz w:val="24"/>
          <w:szCs w:val="24"/>
          <w:lang w:val="en-US" w:eastAsia="zh-TW"/>
        </w:rPr>
        <w:t>Duke</w:t>
      </w:r>
      <w:r w:rsidRPr="0070622F">
        <w:rPr>
          <w:rFonts w:ascii="Arial" w:eastAsia="PMingLiU" w:hAnsi="Arial" w:cs="Times New Roman"/>
          <w:b/>
          <w:sz w:val="24"/>
          <w:szCs w:val="24"/>
          <w:vertAlign w:val="superscript"/>
          <w:lang w:val="en-US" w:eastAsia="zh-TW"/>
        </w:rPr>
        <w:t>a</w:t>
      </w:r>
      <w:proofErr w:type="spellEnd"/>
      <w:r w:rsidRPr="0070622F">
        <w:rPr>
          <w:rFonts w:ascii="Arial" w:eastAsia="PMingLiU" w:hAnsi="Arial" w:cs="Times New Roman"/>
          <w:b/>
          <w:sz w:val="24"/>
          <w:szCs w:val="24"/>
          <w:lang w:val="en-US" w:eastAsia="zh-TW"/>
        </w:rPr>
        <w:t xml:space="preserve"> </w:t>
      </w:r>
    </w:p>
    <w:p w:rsidR="0070622F" w:rsidRPr="0070622F" w:rsidRDefault="0070622F" w:rsidP="0070622F">
      <w:pPr>
        <w:autoSpaceDE w:val="0"/>
        <w:autoSpaceDN w:val="0"/>
        <w:adjustRightInd w:val="0"/>
        <w:snapToGrid w:val="0"/>
        <w:spacing w:beforeLines="10" w:before="24" w:after="0" w:line="240" w:lineRule="exact"/>
        <w:ind w:left="105" w:hangingChars="50" w:hanging="105"/>
        <w:rPr>
          <w:rFonts w:ascii="Times New Roman" w:eastAsia="MingLiU" w:hAnsi="Times New Roman" w:cs="Times New Roman"/>
          <w:i/>
          <w:kern w:val="2"/>
          <w:sz w:val="21"/>
          <w:szCs w:val="24"/>
          <w:lang w:val="en-US" w:eastAsia="zh-TW"/>
        </w:rPr>
      </w:pPr>
      <w:proofErr w:type="gramStart"/>
      <w:r w:rsidRPr="0070622F">
        <w:rPr>
          <w:rFonts w:ascii="Times New Roman" w:eastAsia="PMingLiU" w:hAnsi="Times New Roman" w:cs="Times New Roman"/>
          <w:i/>
          <w:kern w:val="2"/>
          <w:sz w:val="21"/>
          <w:szCs w:val="24"/>
          <w:vertAlign w:val="superscript"/>
          <w:lang w:val="en-US" w:eastAsia="zh-TW"/>
        </w:rPr>
        <w:t>a</w:t>
      </w:r>
      <w:r w:rsidRPr="0070622F">
        <w:rPr>
          <w:rFonts w:ascii="Times New Roman" w:eastAsia="PMingLiU" w:hAnsi="Times New Roman" w:cs="Times New Roman"/>
          <w:i/>
          <w:kern w:val="2"/>
          <w:sz w:val="21"/>
          <w:szCs w:val="24"/>
          <w:lang w:eastAsia="zh-TW"/>
        </w:rPr>
        <w:t>Institute</w:t>
      </w:r>
      <w:proofErr w:type="gramEnd"/>
      <w:r w:rsidRPr="0070622F">
        <w:rPr>
          <w:rFonts w:ascii="Times New Roman" w:eastAsia="PMingLiU" w:hAnsi="Times New Roman" w:cs="Times New Roman"/>
          <w:i/>
          <w:kern w:val="2"/>
          <w:sz w:val="21"/>
          <w:szCs w:val="24"/>
          <w:lang w:eastAsia="zh-TW"/>
        </w:rPr>
        <w:t xml:space="preserve"> for Sustainability and Innovation, College of Engineering and Science, Victoria University, Melbourne, Victoria 8001, Australia</w:t>
      </w:r>
      <w:r w:rsidRPr="0070622F">
        <w:rPr>
          <w:rFonts w:ascii="Times New Roman" w:eastAsia="PMingLiU" w:hAnsi="Times New Roman" w:cs="Times New Roman"/>
          <w:i/>
          <w:kern w:val="2"/>
          <w:sz w:val="21"/>
          <w:szCs w:val="24"/>
          <w:lang w:val="en-US" w:eastAsia="zh-TW"/>
        </w:rPr>
        <w:t xml:space="preserve">. </w:t>
      </w:r>
    </w:p>
    <w:p w:rsidR="0070622F" w:rsidRPr="0070622F" w:rsidRDefault="0070622F" w:rsidP="0070622F">
      <w:pPr>
        <w:widowControl w:val="0"/>
        <w:autoSpaceDE w:val="0"/>
        <w:autoSpaceDN w:val="0"/>
        <w:adjustRightInd w:val="0"/>
        <w:snapToGrid w:val="0"/>
        <w:spacing w:beforeLines="10" w:before="24" w:after="0" w:line="240" w:lineRule="exact"/>
        <w:ind w:left="210" w:hangingChars="100" w:hanging="210"/>
        <w:jc w:val="both"/>
        <w:rPr>
          <w:rFonts w:ascii="Times New Roman" w:eastAsia="PMingLiU" w:hAnsi="Times New Roman" w:cs="Times New Roman"/>
          <w:sz w:val="21"/>
          <w:szCs w:val="24"/>
          <w:lang w:val="en-US" w:eastAsia="zh-TW"/>
        </w:rPr>
      </w:pPr>
      <w:r w:rsidRPr="0070622F">
        <w:rPr>
          <w:rFonts w:ascii="Times New Roman" w:eastAsia="PMingLiU" w:hAnsi="Times New Roman" w:cs="Times New Roman"/>
          <w:sz w:val="21"/>
          <w:szCs w:val="24"/>
          <w:lang w:val="en-US" w:eastAsia="zh-TW"/>
        </w:rPr>
        <w:t>* Corresponding author’s e-mail address: ikechukwu.ike@</w:t>
      </w:r>
      <w:r w:rsidR="00665456">
        <w:rPr>
          <w:rFonts w:ascii="Times New Roman" w:eastAsia="PMingLiU" w:hAnsi="Times New Roman" w:cs="Times New Roman"/>
          <w:sz w:val="21"/>
          <w:szCs w:val="24"/>
          <w:lang w:val="en-US" w:eastAsia="zh-TW"/>
        </w:rPr>
        <w:t>live.</w:t>
      </w:r>
      <w:r w:rsidRPr="0070622F">
        <w:rPr>
          <w:rFonts w:ascii="Times New Roman" w:eastAsia="PMingLiU" w:hAnsi="Times New Roman" w:cs="Times New Roman"/>
          <w:sz w:val="21"/>
          <w:szCs w:val="24"/>
          <w:lang w:val="en-US" w:eastAsia="zh-TW"/>
        </w:rPr>
        <w:t>vu.edu.au, phone number: (+61)-45-0294-694.</w:t>
      </w:r>
    </w:p>
    <w:p w:rsidR="0070622F" w:rsidRPr="0070622F" w:rsidRDefault="0070622F" w:rsidP="0070622F">
      <w:pPr>
        <w:widowControl w:val="0"/>
        <w:adjustRightInd w:val="0"/>
        <w:snapToGrid w:val="0"/>
        <w:spacing w:after="0" w:line="240" w:lineRule="auto"/>
        <w:jc w:val="both"/>
        <w:rPr>
          <w:rFonts w:ascii="Times New Roman" w:eastAsia="MS Mincho" w:hAnsi="Times New Roman" w:cs="Times New Roman" w:hint="eastAsia"/>
          <w:kern w:val="2"/>
          <w:sz w:val="24"/>
          <w:szCs w:val="24"/>
          <w:lang w:val="en-US" w:eastAsia="ja-JP"/>
        </w:rPr>
      </w:pPr>
    </w:p>
    <w:p w:rsidR="0070622F" w:rsidRPr="0070622F" w:rsidRDefault="0070622F" w:rsidP="0070622F">
      <w:pPr>
        <w:widowControl w:val="0"/>
        <w:autoSpaceDE w:val="0"/>
        <w:autoSpaceDN w:val="0"/>
        <w:adjustRightInd w:val="0"/>
        <w:snapToGrid w:val="0"/>
        <w:spacing w:after="0" w:line="240" w:lineRule="auto"/>
        <w:rPr>
          <w:rFonts w:ascii="Arial" w:eastAsia="MS Mincho" w:hAnsi="Arial" w:cs="Times New Roman"/>
          <w:b/>
          <w:sz w:val="24"/>
          <w:szCs w:val="24"/>
          <w:lang w:val="en-US" w:eastAsia="ja-JP"/>
        </w:rPr>
      </w:pPr>
      <w:r w:rsidRPr="0070622F">
        <w:rPr>
          <w:rFonts w:ascii="Arial" w:eastAsia="MS Mincho" w:hAnsi="Arial" w:cs="Times New Roman"/>
          <w:b/>
          <w:sz w:val="24"/>
          <w:szCs w:val="24"/>
          <w:lang w:val="en-US" w:eastAsia="ja-JP"/>
        </w:rPr>
        <w:t>Abstract</w:t>
      </w:r>
    </w:p>
    <w:p w:rsidR="0070622F" w:rsidRPr="0070622F" w:rsidRDefault="0070622F" w:rsidP="0070622F">
      <w:pPr>
        <w:widowControl w:val="0"/>
        <w:autoSpaceDE w:val="0"/>
        <w:autoSpaceDN w:val="0"/>
        <w:adjustRightInd w:val="0"/>
        <w:snapToGrid w:val="0"/>
        <w:spacing w:after="0" w:line="240" w:lineRule="auto"/>
        <w:jc w:val="both"/>
        <w:rPr>
          <w:rFonts w:ascii="Times New Roman" w:eastAsia="PMingLiU" w:hAnsi="Times New Roman" w:cs="Times New Roman"/>
          <w:sz w:val="24"/>
          <w:szCs w:val="24"/>
          <w:lang w:eastAsia="zh-TW"/>
        </w:rPr>
      </w:pPr>
      <w:r w:rsidRPr="0070622F">
        <w:rPr>
          <w:rFonts w:ascii="Times New Roman" w:eastAsia="PMingLiU" w:hAnsi="Times New Roman" w:cs="Times New Roman"/>
          <w:sz w:val="24"/>
          <w:szCs w:val="24"/>
          <w:lang w:val="en-US" w:eastAsia="zh-TW"/>
        </w:rPr>
        <w:tab/>
      </w:r>
      <w:r w:rsidRPr="0070622F">
        <w:rPr>
          <w:rFonts w:ascii="Times New Roman" w:eastAsia="PMingLiU" w:hAnsi="Times New Roman" w:cs="Times New Roman"/>
          <w:sz w:val="24"/>
          <w:szCs w:val="24"/>
          <w:lang w:eastAsia="zh-TW"/>
        </w:rPr>
        <w:t>The filtration of oily emulsion for water recovery is challenging due to the low surface energy of oil that often result in rapid fouling of common polymeric membranes such as poly (vinylidene fluoride) (PVDF). A number of reports have shown that the addition of inorganic fillers can improve the membrane fouling resistance leading to higher permeate flux. This work reports the performance of PVDF composite membranes in the filtration of stable oil emulsion with iron-oxide (IO) and silica-coated-iron-oxide (SIO) nanoparticles as fillers over a large filler concentration of 1 – 150 wt</w:t>
      </w:r>
      <w:proofErr w:type="gramStart"/>
      <w:r w:rsidRPr="0070622F">
        <w:rPr>
          <w:rFonts w:ascii="Times New Roman" w:eastAsia="PMingLiU" w:hAnsi="Times New Roman" w:cs="Times New Roman"/>
          <w:sz w:val="24"/>
          <w:szCs w:val="24"/>
          <w:lang w:eastAsia="zh-TW"/>
        </w:rPr>
        <w:t>.%</w:t>
      </w:r>
      <w:proofErr w:type="gramEnd"/>
      <w:r w:rsidRPr="0070622F">
        <w:rPr>
          <w:rFonts w:ascii="Times New Roman" w:eastAsia="PMingLiU" w:hAnsi="Times New Roman" w:cs="Times New Roman"/>
          <w:sz w:val="24"/>
          <w:szCs w:val="24"/>
          <w:lang w:eastAsia="zh-TW"/>
        </w:rPr>
        <w:t xml:space="preserve"> with respect to the mass of PVDF. For all composite membranes tested, TOC rejection was approx. 92% (except for 150 wt</w:t>
      </w:r>
      <w:proofErr w:type="gramStart"/>
      <w:r w:rsidRPr="0070622F">
        <w:rPr>
          <w:rFonts w:ascii="Times New Roman" w:eastAsia="PMingLiU" w:hAnsi="Times New Roman" w:cs="Times New Roman"/>
          <w:sz w:val="24"/>
          <w:szCs w:val="24"/>
          <w:lang w:eastAsia="zh-TW"/>
        </w:rPr>
        <w:t>.%</w:t>
      </w:r>
      <w:proofErr w:type="gramEnd"/>
      <w:r w:rsidRPr="0070622F">
        <w:rPr>
          <w:rFonts w:ascii="Times New Roman" w:eastAsia="PMingLiU" w:hAnsi="Times New Roman" w:cs="Times New Roman"/>
          <w:sz w:val="24"/>
          <w:szCs w:val="24"/>
          <w:lang w:eastAsia="zh-TW"/>
        </w:rPr>
        <w:t xml:space="preserve"> IO w</w:t>
      </w:r>
      <w:r w:rsidR="00B46025">
        <w:rPr>
          <w:rFonts w:ascii="Times New Roman" w:eastAsia="PMingLiU" w:hAnsi="Times New Roman" w:cs="Times New Roman"/>
          <w:sz w:val="24"/>
          <w:szCs w:val="24"/>
          <w:lang w:eastAsia="zh-TW"/>
        </w:rPr>
        <w:t>ith a slightly higher value of 9</w:t>
      </w:r>
      <w:r w:rsidRPr="0070622F">
        <w:rPr>
          <w:rFonts w:ascii="Times New Roman" w:eastAsia="PMingLiU" w:hAnsi="Times New Roman" w:cs="Times New Roman"/>
          <w:sz w:val="24"/>
          <w:szCs w:val="24"/>
          <w:lang w:eastAsia="zh-TW"/>
        </w:rPr>
        <w:t>3%)</w:t>
      </w:r>
      <w:r w:rsidR="00C456EA">
        <w:rPr>
          <w:rFonts w:ascii="Times New Roman" w:eastAsia="PMingLiU" w:hAnsi="Times New Roman" w:cs="Times New Roman"/>
          <w:sz w:val="24"/>
          <w:szCs w:val="24"/>
          <w:lang w:eastAsia="zh-TW"/>
        </w:rPr>
        <w:t>. The composite membranes rejections were</w:t>
      </w:r>
      <w:r w:rsidRPr="0070622F">
        <w:rPr>
          <w:rFonts w:ascii="Times New Roman" w:eastAsia="PMingLiU" w:hAnsi="Times New Roman" w:cs="Times New Roman"/>
          <w:sz w:val="24"/>
          <w:szCs w:val="24"/>
          <w:lang w:eastAsia="zh-TW"/>
        </w:rPr>
        <w:t xml:space="preserve"> significantly </w:t>
      </w:r>
      <w:r w:rsidR="00C456EA">
        <w:rPr>
          <w:rFonts w:ascii="Times New Roman" w:eastAsia="PMingLiU" w:hAnsi="Times New Roman" w:cs="Times New Roman"/>
          <w:sz w:val="24"/>
          <w:szCs w:val="24"/>
          <w:lang w:eastAsia="zh-TW"/>
        </w:rPr>
        <w:t>greater</w:t>
      </w:r>
      <w:r w:rsidRPr="0070622F">
        <w:rPr>
          <w:rFonts w:ascii="Times New Roman" w:eastAsia="PMingLiU" w:hAnsi="Times New Roman" w:cs="Times New Roman"/>
          <w:sz w:val="24"/>
          <w:szCs w:val="24"/>
          <w:lang w:eastAsia="zh-TW"/>
        </w:rPr>
        <w:t xml:space="preserve"> than the rejection of the pure PVDF membrane which was only 58%. With regards to </w:t>
      </w:r>
      <w:r w:rsidR="00C456EA">
        <w:rPr>
          <w:rFonts w:ascii="Times New Roman" w:eastAsia="PMingLiU" w:hAnsi="Times New Roman" w:cs="Times New Roman"/>
          <w:sz w:val="24"/>
          <w:szCs w:val="24"/>
          <w:lang w:eastAsia="zh-TW"/>
        </w:rPr>
        <w:t>membrane</w:t>
      </w:r>
      <w:r w:rsidRPr="0070622F">
        <w:rPr>
          <w:rFonts w:ascii="Times New Roman" w:eastAsia="PMingLiU" w:hAnsi="Times New Roman" w:cs="Times New Roman"/>
          <w:sz w:val="24"/>
          <w:szCs w:val="24"/>
          <w:lang w:eastAsia="zh-TW"/>
        </w:rPr>
        <w:t xml:space="preserve"> permeate flux, the 1 wt</w:t>
      </w:r>
      <w:proofErr w:type="gramStart"/>
      <w:r w:rsidRPr="0070622F">
        <w:rPr>
          <w:rFonts w:ascii="Times New Roman" w:eastAsia="PMingLiU" w:hAnsi="Times New Roman" w:cs="Times New Roman"/>
          <w:sz w:val="24"/>
          <w:szCs w:val="24"/>
          <w:lang w:eastAsia="zh-TW"/>
        </w:rPr>
        <w:t>.%</w:t>
      </w:r>
      <w:proofErr w:type="gramEnd"/>
      <w:r w:rsidRPr="0070622F">
        <w:rPr>
          <w:rFonts w:ascii="Times New Roman" w:eastAsia="PMingLiU" w:hAnsi="Times New Roman" w:cs="Times New Roman"/>
          <w:sz w:val="24"/>
          <w:szCs w:val="24"/>
          <w:lang w:eastAsia="zh-TW"/>
        </w:rPr>
        <w:t xml:space="preserve"> IO membrane showed the best performance </w:t>
      </w:r>
      <w:r w:rsidR="00C456EA">
        <w:rPr>
          <w:rFonts w:ascii="Times New Roman" w:eastAsia="PMingLiU" w:hAnsi="Times New Roman" w:cs="Times New Roman"/>
          <w:sz w:val="24"/>
          <w:szCs w:val="24"/>
          <w:lang w:eastAsia="zh-TW"/>
        </w:rPr>
        <w:t>improvement</w:t>
      </w:r>
      <w:r w:rsidR="00C456EA" w:rsidRPr="0070622F">
        <w:rPr>
          <w:rFonts w:ascii="Times New Roman" w:eastAsia="PMingLiU" w:hAnsi="Times New Roman" w:cs="Times New Roman"/>
          <w:sz w:val="24"/>
          <w:szCs w:val="24"/>
          <w:lang w:eastAsia="zh-TW"/>
        </w:rPr>
        <w:t xml:space="preserve"> </w:t>
      </w:r>
      <w:r w:rsidRPr="0070622F">
        <w:rPr>
          <w:rFonts w:ascii="Times New Roman" w:eastAsia="PMingLiU" w:hAnsi="Times New Roman" w:cs="Times New Roman"/>
          <w:sz w:val="24"/>
          <w:szCs w:val="24"/>
          <w:lang w:eastAsia="zh-TW"/>
        </w:rPr>
        <w:t xml:space="preserve">with approx. 530% increase </w:t>
      </w:r>
      <w:r w:rsidR="00C456EA">
        <w:rPr>
          <w:rFonts w:ascii="Times New Roman" w:eastAsia="PMingLiU" w:hAnsi="Times New Roman" w:cs="Times New Roman"/>
          <w:sz w:val="24"/>
          <w:szCs w:val="24"/>
          <w:lang w:eastAsia="zh-TW"/>
        </w:rPr>
        <w:t xml:space="preserve">in flux </w:t>
      </w:r>
      <w:r w:rsidRPr="0070622F">
        <w:rPr>
          <w:rFonts w:ascii="Times New Roman" w:eastAsia="PMingLiU" w:hAnsi="Times New Roman" w:cs="Times New Roman"/>
          <w:sz w:val="24"/>
          <w:szCs w:val="24"/>
          <w:lang w:eastAsia="zh-TW"/>
        </w:rPr>
        <w:t xml:space="preserve">over the pure PVDF and was followed by the 1 wt.% SIO membrane with approx. 440% </w:t>
      </w:r>
      <w:r w:rsidR="00C456EA">
        <w:rPr>
          <w:rFonts w:ascii="Times New Roman" w:eastAsia="PMingLiU" w:hAnsi="Times New Roman" w:cs="Times New Roman"/>
          <w:sz w:val="24"/>
          <w:szCs w:val="24"/>
          <w:lang w:eastAsia="zh-TW"/>
        </w:rPr>
        <w:t xml:space="preserve">flux </w:t>
      </w:r>
      <w:r w:rsidRPr="0070622F">
        <w:rPr>
          <w:rFonts w:ascii="Times New Roman" w:eastAsia="PMingLiU" w:hAnsi="Times New Roman" w:cs="Times New Roman"/>
          <w:sz w:val="24"/>
          <w:szCs w:val="24"/>
          <w:lang w:eastAsia="zh-TW"/>
        </w:rPr>
        <w:t xml:space="preserve">increase. </w:t>
      </w:r>
      <w:r w:rsidR="00C456EA">
        <w:rPr>
          <w:rFonts w:ascii="Times New Roman" w:eastAsia="PMingLiU" w:hAnsi="Times New Roman" w:cs="Times New Roman"/>
          <w:sz w:val="24"/>
          <w:szCs w:val="24"/>
          <w:lang w:eastAsia="zh-TW"/>
        </w:rPr>
        <w:t>Higher</w:t>
      </w:r>
      <w:r w:rsidRPr="0070622F">
        <w:rPr>
          <w:rFonts w:ascii="Times New Roman" w:eastAsia="PMingLiU" w:hAnsi="Times New Roman" w:cs="Times New Roman"/>
          <w:sz w:val="24"/>
          <w:szCs w:val="24"/>
          <w:lang w:eastAsia="zh-TW"/>
        </w:rPr>
        <w:t xml:space="preserve"> filler concentration</w:t>
      </w:r>
      <w:r w:rsidR="00C456EA">
        <w:rPr>
          <w:rFonts w:ascii="Times New Roman" w:eastAsia="PMingLiU" w:hAnsi="Times New Roman" w:cs="Times New Roman"/>
          <w:sz w:val="24"/>
          <w:szCs w:val="24"/>
          <w:lang w:eastAsia="zh-TW"/>
        </w:rPr>
        <w:t>s</w:t>
      </w:r>
      <w:r w:rsidRPr="0070622F">
        <w:rPr>
          <w:rFonts w:ascii="Times New Roman" w:eastAsia="PMingLiU" w:hAnsi="Times New Roman" w:cs="Times New Roman"/>
          <w:sz w:val="24"/>
          <w:szCs w:val="24"/>
          <w:lang w:eastAsia="zh-TW"/>
        </w:rPr>
        <w:t xml:space="preserve"> resulted in the steady decline in permeate flux for the IO membranes in which the 150 wt.% IO </w:t>
      </w:r>
      <w:r w:rsidR="00C456EA">
        <w:rPr>
          <w:rFonts w:ascii="Times New Roman" w:eastAsia="PMingLiU" w:hAnsi="Times New Roman" w:cs="Times New Roman"/>
          <w:sz w:val="24"/>
          <w:szCs w:val="24"/>
          <w:lang w:eastAsia="zh-TW"/>
        </w:rPr>
        <w:t xml:space="preserve">membrane </w:t>
      </w:r>
      <w:r w:rsidRPr="0070622F">
        <w:rPr>
          <w:rFonts w:ascii="Times New Roman" w:eastAsia="PMingLiU" w:hAnsi="Times New Roman" w:cs="Times New Roman"/>
          <w:sz w:val="24"/>
          <w:szCs w:val="24"/>
          <w:lang w:eastAsia="zh-TW"/>
        </w:rPr>
        <w:t xml:space="preserve">recorded </w:t>
      </w:r>
      <w:r w:rsidR="00C456EA">
        <w:rPr>
          <w:rFonts w:ascii="Times New Roman" w:eastAsia="PMingLiU" w:hAnsi="Times New Roman" w:cs="Times New Roman"/>
          <w:sz w:val="24"/>
          <w:szCs w:val="24"/>
          <w:lang w:eastAsia="zh-TW"/>
        </w:rPr>
        <w:t xml:space="preserve">the </w:t>
      </w:r>
      <w:r w:rsidRPr="0070622F">
        <w:rPr>
          <w:rFonts w:ascii="Times New Roman" w:eastAsia="PMingLiU" w:hAnsi="Times New Roman" w:cs="Times New Roman"/>
          <w:sz w:val="24"/>
          <w:szCs w:val="24"/>
          <w:lang w:eastAsia="zh-TW"/>
        </w:rPr>
        <w:t>lowest flux improvement (approx. 340%) for all composite membranes studied. How</w:t>
      </w:r>
      <w:bookmarkStart w:id="0" w:name="_GoBack"/>
      <w:bookmarkEnd w:id="0"/>
      <w:r w:rsidRPr="0070622F">
        <w:rPr>
          <w:rFonts w:ascii="Times New Roman" w:eastAsia="PMingLiU" w:hAnsi="Times New Roman" w:cs="Times New Roman"/>
          <w:sz w:val="24"/>
          <w:szCs w:val="24"/>
          <w:lang w:eastAsia="zh-TW"/>
        </w:rPr>
        <w:t>ever, for the SIO membranes, the minimum flux improvement was recorded for the 50 wt.% membrane (approx. 380%</w:t>
      </w:r>
      <w:r w:rsidR="00C456EA">
        <w:rPr>
          <w:rFonts w:ascii="Times New Roman" w:eastAsia="PMingLiU" w:hAnsi="Times New Roman" w:cs="Times New Roman"/>
          <w:sz w:val="24"/>
          <w:szCs w:val="24"/>
          <w:lang w:eastAsia="zh-TW"/>
        </w:rPr>
        <w:t xml:space="preserve"> flux increase</w:t>
      </w:r>
      <w:r w:rsidRPr="0070622F">
        <w:rPr>
          <w:rFonts w:ascii="Times New Roman" w:eastAsia="PMingLiU" w:hAnsi="Times New Roman" w:cs="Times New Roman"/>
          <w:sz w:val="24"/>
          <w:szCs w:val="24"/>
          <w:lang w:eastAsia="zh-TW"/>
        </w:rPr>
        <w:t>) while at 150 wt.%, the improvement in flux was approx. 420% which was close to the improvement recorded for 1 wt.% (</w:t>
      </w:r>
      <w:r>
        <w:rPr>
          <w:rFonts w:ascii="Times New Roman" w:eastAsia="PMingLiU" w:hAnsi="Times New Roman" w:cs="Times New Roman"/>
          <w:sz w:val="24"/>
          <w:szCs w:val="24"/>
          <w:lang w:eastAsia="zh-TW"/>
        </w:rPr>
        <w:t>SIO</w:t>
      </w:r>
      <w:r w:rsidRPr="0070622F">
        <w:rPr>
          <w:rFonts w:ascii="Times New Roman" w:eastAsia="PMingLiU" w:hAnsi="Times New Roman" w:cs="Times New Roman"/>
          <w:sz w:val="24"/>
          <w:szCs w:val="24"/>
          <w:lang w:eastAsia="zh-TW"/>
        </w:rPr>
        <w:t xml:space="preserve">). Based on the results of a mild cleaning cycle with 0.1 M </w:t>
      </w:r>
      <w:proofErr w:type="spellStart"/>
      <w:r w:rsidRPr="0070622F">
        <w:rPr>
          <w:rFonts w:ascii="Times New Roman" w:eastAsia="PMingLiU" w:hAnsi="Times New Roman" w:cs="Times New Roman"/>
          <w:sz w:val="24"/>
          <w:szCs w:val="24"/>
          <w:lang w:eastAsia="zh-TW"/>
        </w:rPr>
        <w:t>NaOH</w:t>
      </w:r>
      <w:proofErr w:type="spellEnd"/>
      <w:r w:rsidRPr="0070622F">
        <w:rPr>
          <w:rFonts w:ascii="Times New Roman" w:eastAsia="PMingLiU" w:hAnsi="Times New Roman" w:cs="Times New Roman"/>
          <w:sz w:val="24"/>
          <w:szCs w:val="24"/>
          <w:lang w:eastAsia="zh-TW"/>
        </w:rPr>
        <w:t xml:space="preserve"> adopted in this work to test the reversibility of the fouling of the composite membranes, the 1 wt.% IO</w:t>
      </w:r>
      <w:r w:rsidR="00C456EA">
        <w:rPr>
          <w:rFonts w:ascii="Times New Roman" w:eastAsia="PMingLiU" w:hAnsi="Times New Roman" w:cs="Times New Roman"/>
          <w:sz w:val="24"/>
          <w:szCs w:val="24"/>
          <w:lang w:eastAsia="zh-TW"/>
        </w:rPr>
        <w:t xml:space="preserve"> membrane</w:t>
      </w:r>
      <w:r w:rsidRPr="0070622F">
        <w:rPr>
          <w:rFonts w:ascii="Times New Roman" w:eastAsia="PMingLiU" w:hAnsi="Times New Roman" w:cs="Times New Roman"/>
          <w:sz w:val="24"/>
          <w:szCs w:val="24"/>
          <w:lang w:eastAsia="zh-TW"/>
        </w:rPr>
        <w:t xml:space="preserve"> showed the greatest reduction in flux (61%) due to irreversible fouling while the 150 wt.% SIO registered the least flux reduction (46%). </w:t>
      </w:r>
      <w:r w:rsidR="00C456EA" w:rsidRPr="00C456EA">
        <w:rPr>
          <w:rFonts w:ascii="Times New Roman" w:eastAsia="PMingLiU" w:hAnsi="Times New Roman" w:cs="Times New Roman"/>
          <w:sz w:val="24"/>
          <w:szCs w:val="24"/>
          <w:lang w:eastAsia="zh-TW"/>
        </w:rPr>
        <w:t>These results</w:t>
      </w:r>
      <w:r w:rsidR="00F84FF0" w:rsidRPr="00C456EA">
        <w:rPr>
          <w:rFonts w:ascii="Times New Roman" w:eastAsia="PMingLiU" w:hAnsi="Times New Roman" w:cs="Times New Roman"/>
          <w:sz w:val="24"/>
          <w:szCs w:val="24"/>
          <w:lang w:eastAsia="zh-TW"/>
        </w:rPr>
        <w:t xml:space="preserve"> suggest that </w:t>
      </w:r>
      <w:r w:rsidR="00C456EA" w:rsidRPr="00C456EA">
        <w:rPr>
          <w:rFonts w:ascii="Times New Roman" w:eastAsia="PMingLiU" w:hAnsi="Times New Roman" w:cs="Times New Roman"/>
          <w:sz w:val="24"/>
          <w:szCs w:val="24"/>
          <w:lang w:eastAsia="zh-TW"/>
        </w:rPr>
        <w:t>dissimilar</w:t>
      </w:r>
      <w:r w:rsidR="00F84FF0" w:rsidRPr="00C456EA">
        <w:rPr>
          <w:rFonts w:ascii="Times New Roman" w:eastAsia="PMingLiU" w:hAnsi="Times New Roman" w:cs="Times New Roman"/>
          <w:sz w:val="24"/>
          <w:szCs w:val="24"/>
          <w:lang w:eastAsia="zh-TW"/>
        </w:rPr>
        <w:t xml:space="preserve"> filler materials behave differently at </w:t>
      </w:r>
      <w:r w:rsidR="00C456EA" w:rsidRPr="00C456EA">
        <w:rPr>
          <w:rFonts w:ascii="Times New Roman" w:eastAsia="PMingLiU" w:hAnsi="Times New Roman" w:cs="Times New Roman"/>
          <w:sz w:val="24"/>
          <w:szCs w:val="24"/>
          <w:lang w:eastAsia="zh-TW"/>
        </w:rPr>
        <w:t>diverse</w:t>
      </w:r>
      <w:r w:rsidR="00F84FF0" w:rsidRPr="00C456EA">
        <w:rPr>
          <w:rFonts w:ascii="Times New Roman" w:eastAsia="PMingLiU" w:hAnsi="Times New Roman" w:cs="Times New Roman"/>
          <w:sz w:val="24"/>
          <w:szCs w:val="24"/>
          <w:lang w:eastAsia="zh-TW"/>
        </w:rPr>
        <w:t xml:space="preserve"> concentration</w:t>
      </w:r>
      <w:r w:rsidR="00C456EA">
        <w:rPr>
          <w:rFonts w:ascii="Times New Roman" w:eastAsia="PMingLiU" w:hAnsi="Times New Roman" w:cs="Times New Roman"/>
          <w:sz w:val="24"/>
          <w:szCs w:val="24"/>
          <w:lang w:eastAsia="zh-TW"/>
        </w:rPr>
        <w:t>s</w:t>
      </w:r>
      <w:r w:rsidR="00F84FF0" w:rsidRPr="00C456EA">
        <w:rPr>
          <w:rFonts w:ascii="Times New Roman" w:eastAsia="PMingLiU" w:hAnsi="Times New Roman" w:cs="Times New Roman"/>
          <w:sz w:val="24"/>
          <w:szCs w:val="24"/>
          <w:lang w:eastAsia="zh-TW"/>
        </w:rPr>
        <w:t xml:space="preserve"> </w:t>
      </w:r>
      <w:r w:rsidR="00C456EA" w:rsidRPr="00C456EA">
        <w:rPr>
          <w:rFonts w:ascii="Times New Roman" w:eastAsia="PMingLiU" w:hAnsi="Times New Roman" w:cs="Times New Roman"/>
          <w:sz w:val="24"/>
          <w:szCs w:val="24"/>
          <w:lang w:eastAsia="zh-TW"/>
        </w:rPr>
        <w:t xml:space="preserve">and this can be an important parameter for the design of composite membranes for challenging applications. </w:t>
      </w:r>
    </w:p>
    <w:p w:rsidR="0070622F" w:rsidRDefault="0070622F"/>
    <w:p w:rsidR="0070622F" w:rsidRDefault="0070622F"/>
    <w:p w:rsidR="00C456EA" w:rsidRDefault="00C456EA"/>
    <w:sectPr w:rsidR="00C456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40A"/>
    <w:rsid w:val="003D205E"/>
    <w:rsid w:val="00440B4F"/>
    <w:rsid w:val="00456EC2"/>
    <w:rsid w:val="00665456"/>
    <w:rsid w:val="006D340A"/>
    <w:rsid w:val="0070622F"/>
    <w:rsid w:val="007524B5"/>
    <w:rsid w:val="009848BB"/>
    <w:rsid w:val="00992133"/>
    <w:rsid w:val="00B46025"/>
    <w:rsid w:val="00C456EA"/>
    <w:rsid w:val="00F84F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2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0622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2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062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238</TotalTime>
  <Pages>1</Pages>
  <Words>371</Words>
  <Characters>2169</Characters>
  <Application>Microsoft Office Word</Application>
  <DocSecurity>0</DocSecurity>
  <Lines>40</Lines>
  <Paragraphs>14</Paragraphs>
  <ScaleCrop>false</ScaleCrop>
  <HeadingPairs>
    <vt:vector size="2" baseType="variant">
      <vt:variant>
        <vt:lpstr>Title</vt:lpstr>
      </vt:variant>
      <vt:variant>
        <vt:i4>1</vt:i4>
      </vt:variant>
    </vt:vector>
  </HeadingPairs>
  <TitlesOfParts>
    <vt:vector size="1" baseType="lpstr">
      <vt:lpstr/>
    </vt:vector>
  </TitlesOfParts>
  <Company>Victoria University</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University</dc:creator>
  <cp:lastModifiedBy>Victoria University</cp:lastModifiedBy>
  <cp:revision>12</cp:revision>
  <dcterms:created xsi:type="dcterms:W3CDTF">2016-03-01T03:45:00Z</dcterms:created>
  <dcterms:modified xsi:type="dcterms:W3CDTF">2016-03-01T21:29:00Z</dcterms:modified>
</cp:coreProperties>
</file>