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E3E74" w14:textId="6BE52ADD" w:rsidR="00B830B9" w:rsidRPr="00B830B9" w:rsidRDefault="00D5030C" w:rsidP="00592D24">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FUNCTIONAL </w:t>
      </w:r>
      <w:r w:rsidR="00EB61B4">
        <w:rPr>
          <w:rFonts w:ascii="Arial" w:hAnsi="Arial" w:cs="Arial"/>
          <w:b/>
          <w:bCs/>
          <w:color w:val="000000"/>
          <w:sz w:val="20"/>
          <w:szCs w:val="20"/>
        </w:rPr>
        <w:t>DNA</w:t>
      </w:r>
      <w:r>
        <w:rPr>
          <w:rFonts w:ascii="Arial" w:hAnsi="Arial" w:cs="Arial"/>
          <w:b/>
          <w:bCs/>
          <w:color w:val="000000"/>
          <w:sz w:val="20"/>
          <w:szCs w:val="20"/>
        </w:rPr>
        <w:t xml:space="preserve"> AS VERSATILE BUILDING BLOCKS FOR BIOMIMICKING MEMBRANES</w:t>
      </w:r>
    </w:p>
    <w:p w14:paraId="005ED098" w14:textId="77777777" w:rsidR="00B830B9" w:rsidRDefault="00B830B9" w:rsidP="00592D24">
      <w:pPr>
        <w:autoSpaceDE w:val="0"/>
        <w:autoSpaceDN w:val="0"/>
        <w:adjustRightInd w:val="0"/>
        <w:spacing w:after="0" w:line="240" w:lineRule="auto"/>
        <w:jc w:val="center"/>
        <w:rPr>
          <w:rFonts w:ascii="Arial" w:hAnsi="Arial" w:cs="Arial"/>
          <w:color w:val="000000"/>
          <w:sz w:val="20"/>
          <w:szCs w:val="20"/>
        </w:rPr>
      </w:pPr>
    </w:p>
    <w:p w14:paraId="507512A3" w14:textId="2DF3CE77" w:rsidR="00B830B9" w:rsidRDefault="00EB61B4" w:rsidP="00592D24">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 xml:space="preserve">Thomas Schäfer, POLYMAT University of the Basque Country, </w:t>
      </w:r>
      <w:proofErr w:type="spellStart"/>
      <w:r>
        <w:rPr>
          <w:rFonts w:ascii="Arial" w:hAnsi="Arial" w:cs="Arial"/>
          <w:color w:val="000000"/>
          <w:sz w:val="20"/>
          <w:szCs w:val="20"/>
        </w:rPr>
        <w:t>Donostia</w:t>
      </w:r>
      <w:proofErr w:type="spellEnd"/>
      <w:r>
        <w:rPr>
          <w:rFonts w:ascii="Arial" w:hAnsi="Arial" w:cs="Arial"/>
          <w:color w:val="000000"/>
          <w:sz w:val="20"/>
          <w:szCs w:val="20"/>
        </w:rPr>
        <w:t xml:space="preserve">-San </w:t>
      </w:r>
      <w:proofErr w:type="spellStart"/>
      <w:r>
        <w:rPr>
          <w:rFonts w:ascii="Arial" w:hAnsi="Arial" w:cs="Arial"/>
          <w:color w:val="000000"/>
          <w:sz w:val="20"/>
          <w:szCs w:val="20"/>
        </w:rPr>
        <w:t>Sebastián</w:t>
      </w:r>
      <w:proofErr w:type="spellEnd"/>
      <w:r>
        <w:rPr>
          <w:rFonts w:ascii="Arial" w:hAnsi="Arial" w:cs="Arial"/>
          <w:color w:val="000000"/>
          <w:sz w:val="20"/>
          <w:szCs w:val="20"/>
        </w:rPr>
        <w:t>, Spain</w:t>
      </w:r>
      <w:r w:rsidR="00BE49F7">
        <w:rPr>
          <w:rFonts w:ascii="Arial" w:hAnsi="Arial" w:cs="Arial"/>
          <w:color w:val="000000"/>
          <w:sz w:val="20"/>
          <w:szCs w:val="20"/>
        </w:rPr>
        <w:t xml:space="preserve"> and </w:t>
      </w:r>
      <w:proofErr w:type="spellStart"/>
      <w:r w:rsidR="00BE49F7">
        <w:rPr>
          <w:rFonts w:ascii="Arial" w:hAnsi="Arial" w:cs="Arial"/>
          <w:color w:val="000000"/>
          <w:sz w:val="20"/>
          <w:szCs w:val="20"/>
        </w:rPr>
        <w:t>Ikerbasque</w:t>
      </w:r>
      <w:proofErr w:type="spellEnd"/>
      <w:r w:rsidR="00BE49F7">
        <w:rPr>
          <w:rFonts w:ascii="Arial" w:hAnsi="Arial" w:cs="Arial"/>
          <w:color w:val="000000"/>
          <w:sz w:val="20"/>
          <w:szCs w:val="20"/>
        </w:rPr>
        <w:t xml:space="preserve"> Basque Foundation for Science, Bilbao, Spain</w:t>
      </w:r>
    </w:p>
    <w:p w14:paraId="3658D2A1" w14:textId="77777777" w:rsidR="003054D1" w:rsidRDefault="00EB61B4" w:rsidP="00592D24">
      <w:pPr>
        <w:autoSpaceDE w:val="0"/>
        <w:autoSpaceDN w:val="0"/>
        <w:adjustRightInd w:val="0"/>
        <w:spacing w:after="0" w:line="240" w:lineRule="auto"/>
        <w:jc w:val="center"/>
        <w:rPr>
          <w:rFonts w:ascii="Arial" w:hAnsi="Arial" w:cs="Arial"/>
          <w:color w:val="000000"/>
          <w:sz w:val="20"/>
          <w:szCs w:val="20"/>
        </w:rPr>
      </w:pPr>
      <w:proofErr w:type="gramStart"/>
      <w:r>
        <w:rPr>
          <w:rFonts w:ascii="Arial" w:hAnsi="Arial" w:cs="Arial"/>
          <w:color w:val="000000"/>
          <w:sz w:val="20"/>
          <w:szCs w:val="20"/>
        </w:rPr>
        <w:t>thomas.schafer@ehu.es</w:t>
      </w:r>
      <w:proofErr w:type="gramEnd"/>
    </w:p>
    <w:p w14:paraId="7D446DD7" w14:textId="77777777" w:rsidR="00BE49F7" w:rsidRDefault="00BE49F7" w:rsidP="00592D24">
      <w:pPr>
        <w:autoSpaceDE w:val="0"/>
        <w:autoSpaceDN w:val="0"/>
        <w:adjustRightInd w:val="0"/>
        <w:spacing w:after="0" w:line="240" w:lineRule="auto"/>
        <w:jc w:val="center"/>
        <w:rPr>
          <w:rFonts w:ascii="Arial" w:hAnsi="Arial" w:cs="Arial"/>
          <w:color w:val="000000"/>
          <w:sz w:val="20"/>
          <w:szCs w:val="20"/>
        </w:rPr>
      </w:pPr>
    </w:p>
    <w:p w14:paraId="6E8F30C8" w14:textId="7FEB59AB" w:rsidR="00B547AA" w:rsidRDefault="00BE49F7" w:rsidP="00592D24">
      <w:pPr>
        <w:autoSpaceDE w:val="0"/>
        <w:autoSpaceDN w:val="0"/>
        <w:adjustRightInd w:val="0"/>
        <w:spacing w:after="0" w:line="240" w:lineRule="auto"/>
        <w:jc w:val="center"/>
        <w:rPr>
          <w:rFonts w:ascii="Arial" w:hAnsi="Arial" w:cs="Arial"/>
          <w:color w:val="000000"/>
          <w:sz w:val="20"/>
          <w:szCs w:val="20"/>
        </w:rPr>
      </w:pPr>
      <w:proofErr w:type="spellStart"/>
      <w:r>
        <w:rPr>
          <w:rFonts w:ascii="Arial" w:hAnsi="Arial" w:cs="Arial"/>
          <w:color w:val="000000"/>
          <w:sz w:val="20"/>
          <w:szCs w:val="20"/>
        </w:rPr>
        <w:t>Iván</w:t>
      </w:r>
      <w:proofErr w:type="spellEnd"/>
      <w:r>
        <w:rPr>
          <w:rFonts w:ascii="Arial" w:hAnsi="Arial" w:cs="Arial"/>
          <w:color w:val="000000"/>
          <w:sz w:val="20"/>
          <w:szCs w:val="20"/>
        </w:rPr>
        <w:t xml:space="preserve"> Revilla, Abel de </w:t>
      </w:r>
      <w:proofErr w:type="spellStart"/>
      <w:r>
        <w:rPr>
          <w:rFonts w:ascii="Arial" w:hAnsi="Arial" w:cs="Arial"/>
          <w:color w:val="000000"/>
          <w:sz w:val="20"/>
          <w:szCs w:val="20"/>
        </w:rPr>
        <w:t>Cóza</w:t>
      </w:r>
      <w:r w:rsidR="00B547AA">
        <w:rPr>
          <w:rFonts w:ascii="Arial" w:hAnsi="Arial" w:cs="Arial"/>
          <w:color w:val="000000"/>
          <w:sz w:val="20"/>
          <w:szCs w:val="20"/>
        </w:rPr>
        <w:t>r</w:t>
      </w:r>
      <w:proofErr w:type="spellEnd"/>
      <w:r w:rsidR="00B547AA">
        <w:rPr>
          <w:rFonts w:ascii="Arial" w:hAnsi="Arial" w:cs="Arial"/>
          <w:color w:val="000000"/>
          <w:sz w:val="20"/>
          <w:szCs w:val="20"/>
        </w:rPr>
        <w:t xml:space="preserve">, Fernando </w:t>
      </w:r>
      <w:proofErr w:type="spellStart"/>
      <w:r w:rsidR="00B547AA">
        <w:rPr>
          <w:rFonts w:ascii="Arial" w:hAnsi="Arial" w:cs="Arial"/>
          <w:color w:val="000000"/>
          <w:sz w:val="20"/>
          <w:szCs w:val="20"/>
        </w:rPr>
        <w:t>Cossío</w:t>
      </w:r>
      <w:proofErr w:type="spellEnd"/>
      <w:r>
        <w:rPr>
          <w:rFonts w:ascii="Arial" w:hAnsi="Arial" w:cs="Arial"/>
          <w:color w:val="000000"/>
          <w:sz w:val="20"/>
          <w:szCs w:val="20"/>
        </w:rPr>
        <w:t xml:space="preserve">, </w:t>
      </w:r>
      <w:r>
        <w:rPr>
          <w:rFonts w:ascii="Arial" w:hAnsi="Arial" w:cs="Arial"/>
          <w:color w:val="000000"/>
          <w:sz w:val="20"/>
          <w:szCs w:val="20"/>
        </w:rPr>
        <w:t xml:space="preserve">University of the Basque Country, </w:t>
      </w:r>
      <w:proofErr w:type="spellStart"/>
      <w:r>
        <w:rPr>
          <w:rFonts w:ascii="Arial" w:hAnsi="Arial" w:cs="Arial"/>
          <w:color w:val="000000"/>
          <w:sz w:val="20"/>
          <w:szCs w:val="20"/>
        </w:rPr>
        <w:t>Donostia</w:t>
      </w:r>
      <w:proofErr w:type="spellEnd"/>
      <w:r>
        <w:rPr>
          <w:rFonts w:ascii="Arial" w:hAnsi="Arial" w:cs="Arial"/>
          <w:color w:val="000000"/>
          <w:sz w:val="20"/>
          <w:szCs w:val="20"/>
        </w:rPr>
        <w:t xml:space="preserve">-San </w:t>
      </w:r>
      <w:proofErr w:type="spellStart"/>
      <w:r>
        <w:rPr>
          <w:rFonts w:ascii="Arial" w:hAnsi="Arial" w:cs="Arial"/>
          <w:color w:val="000000"/>
          <w:sz w:val="20"/>
          <w:szCs w:val="20"/>
        </w:rPr>
        <w:t>Sebastián</w:t>
      </w:r>
      <w:proofErr w:type="spellEnd"/>
      <w:r>
        <w:rPr>
          <w:rFonts w:ascii="Arial" w:hAnsi="Arial" w:cs="Arial"/>
          <w:color w:val="000000"/>
          <w:sz w:val="20"/>
          <w:szCs w:val="20"/>
        </w:rPr>
        <w:t>, Spain</w:t>
      </w:r>
    </w:p>
    <w:p w14:paraId="0895436F" w14:textId="77777777" w:rsidR="00592D24" w:rsidRDefault="00592D24" w:rsidP="003054D1">
      <w:pPr>
        <w:autoSpaceDE w:val="0"/>
        <w:autoSpaceDN w:val="0"/>
        <w:adjustRightInd w:val="0"/>
        <w:spacing w:after="0" w:line="240" w:lineRule="auto"/>
        <w:jc w:val="center"/>
        <w:rPr>
          <w:rFonts w:ascii="Arial" w:hAnsi="Arial" w:cs="Arial"/>
          <w:color w:val="000000"/>
          <w:sz w:val="20"/>
          <w:szCs w:val="20"/>
        </w:rPr>
      </w:pPr>
    </w:p>
    <w:p w14:paraId="61489DBD" w14:textId="77777777" w:rsidR="00592D24" w:rsidRDefault="00592D24" w:rsidP="00592D24">
      <w:pPr>
        <w:autoSpaceDE w:val="0"/>
        <w:autoSpaceDN w:val="0"/>
        <w:adjustRightInd w:val="0"/>
        <w:spacing w:after="0" w:line="240" w:lineRule="auto"/>
        <w:rPr>
          <w:rFonts w:ascii="Arial" w:hAnsi="Arial" w:cs="Arial"/>
          <w:color w:val="000000"/>
          <w:sz w:val="20"/>
          <w:szCs w:val="20"/>
        </w:rPr>
      </w:pPr>
    </w:p>
    <w:p w14:paraId="39D84024" w14:textId="51AA4237" w:rsidR="008B100A" w:rsidRDefault="008B100A" w:rsidP="00592D24">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Key Words:</w:t>
      </w:r>
      <w:r>
        <w:rPr>
          <w:rFonts w:ascii="Arial" w:hAnsi="Arial" w:cs="Arial"/>
          <w:color w:val="000000"/>
          <w:sz w:val="20"/>
          <w:szCs w:val="20"/>
        </w:rPr>
        <w:tab/>
      </w:r>
      <w:r w:rsidR="00EB61B4">
        <w:rPr>
          <w:rFonts w:ascii="Arial" w:hAnsi="Arial" w:cs="Arial"/>
          <w:color w:val="000000"/>
          <w:sz w:val="20"/>
          <w:szCs w:val="20"/>
        </w:rPr>
        <w:t>DNA-</w:t>
      </w:r>
      <w:proofErr w:type="spellStart"/>
      <w:r w:rsidR="00EB61B4">
        <w:rPr>
          <w:rFonts w:ascii="Arial" w:hAnsi="Arial" w:cs="Arial"/>
          <w:color w:val="000000"/>
          <w:sz w:val="20"/>
          <w:szCs w:val="20"/>
        </w:rPr>
        <w:t>aptamers</w:t>
      </w:r>
      <w:proofErr w:type="spellEnd"/>
      <w:r w:rsidR="00EB61B4">
        <w:rPr>
          <w:rFonts w:ascii="Arial" w:hAnsi="Arial" w:cs="Arial"/>
          <w:color w:val="000000"/>
          <w:sz w:val="20"/>
          <w:szCs w:val="20"/>
        </w:rPr>
        <w:t>, gating membranes, controlled release, stimuli-responsive</w:t>
      </w:r>
      <w:r w:rsidR="00D5030C">
        <w:rPr>
          <w:rFonts w:ascii="Arial" w:hAnsi="Arial" w:cs="Arial"/>
          <w:color w:val="000000"/>
          <w:sz w:val="20"/>
          <w:szCs w:val="20"/>
        </w:rPr>
        <w:t xml:space="preserve"> membranes</w:t>
      </w:r>
    </w:p>
    <w:p w14:paraId="38216ECF" w14:textId="77777777" w:rsidR="00EB61B4" w:rsidRDefault="00EB61B4" w:rsidP="00EB61B4">
      <w:pPr>
        <w:autoSpaceDE w:val="0"/>
        <w:autoSpaceDN w:val="0"/>
        <w:adjustRightInd w:val="0"/>
        <w:spacing w:after="0" w:line="240" w:lineRule="auto"/>
        <w:rPr>
          <w:rFonts w:ascii="Arial" w:hAnsi="Arial" w:cs="Arial"/>
          <w:color w:val="000000"/>
          <w:sz w:val="20"/>
          <w:szCs w:val="20"/>
        </w:rPr>
      </w:pPr>
    </w:p>
    <w:p w14:paraId="75A4CAD8" w14:textId="77777777" w:rsidR="00941396" w:rsidRPr="00EB61B4" w:rsidRDefault="00941396" w:rsidP="00EB61B4">
      <w:pPr>
        <w:autoSpaceDE w:val="0"/>
        <w:autoSpaceDN w:val="0"/>
        <w:adjustRightInd w:val="0"/>
        <w:spacing w:after="0" w:line="240" w:lineRule="auto"/>
        <w:rPr>
          <w:rFonts w:ascii="Arial" w:hAnsi="Arial" w:cs="Arial"/>
          <w:color w:val="000000"/>
          <w:sz w:val="20"/>
          <w:szCs w:val="20"/>
        </w:rPr>
      </w:pPr>
    </w:p>
    <w:p w14:paraId="4E06C3E4" w14:textId="6FF11B5A" w:rsidR="00EB61B4" w:rsidRPr="00BB24FD" w:rsidRDefault="00BB24FD" w:rsidP="00EB61B4">
      <w:pPr>
        <w:autoSpaceDE w:val="0"/>
        <w:autoSpaceDN w:val="0"/>
        <w:adjustRightInd w:val="0"/>
        <w:spacing w:after="0" w:line="240" w:lineRule="auto"/>
        <w:rPr>
          <w:rFonts w:ascii="Arial" w:hAnsi="Arial" w:cs="Arial"/>
          <w:color w:val="000000"/>
          <w:sz w:val="24"/>
          <w:szCs w:val="24"/>
        </w:rPr>
      </w:pPr>
      <w:r w:rsidRPr="00BB24FD">
        <w:rPr>
          <w:rFonts w:ascii="Arial" w:hAnsi="Arial" w:cs="Arial"/>
          <w:color w:val="000000"/>
          <w:sz w:val="24"/>
          <w:szCs w:val="24"/>
        </w:rPr>
        <w:t>DNA-</w:t>
      </w:r>
      <w:proofErr w:type="spellStart"/>
      <w:r w:rsidRPr="00BB24FD">
        <w:rPr>
          <w:rFonts w:ascii="Arial" w:hAnsi="Arial" w:cs="Arial"/>
          <w:color w:val="000000"/>
          <w:sz w:val="24"/>
          <w:szCs w:val="24"/>
        </w:rPr>
        <w:t>a</w:t>
      </w:r>
      <w:r w:rsidR="00EB61B4" w:rsidRPr="00BB24FD">
        <w:rPr>
          <w:rFonts w:ascii="Arial" w:hAnsi="Arial" w:cs="Arial"/>
          <w:color w:val="000000"/>
          <w:sz w:val="24"/>
          <w:szCs w:val="24"/>
        </w:rPr>
        <w:t>ptamers</w:t>
      </w:r>
      <w:proofErr w:type="spellEnd"/>
      <w:r w:rsidR="00EB61B4" w:rsidRPr="00BB24FD">
        <w:rPr>
          <w:rFonts w:ascii="Arial" w:hAnsi="Arial" w:cs="Arial"/>
          <w:color w:val="000000"/>
          <w:sz w:val="24"/>
          <w:szCs w:val="24"/>
        </w:rPr>
        <w:t xml:space="preserve"> are </w:t>
      </w:r>
      <w:proofErr w:type="spellStart"/>
      <w:r w:rsidR="00EB61B4" w:rsidRPr="00BB24FD">
        <w:rPr>
          <w:rFonts w:ascii="Arial" w:hAnsi="Arial" w:cs="Arial"/>
          <w:color w:val="000000"/>
          <w:sz w:val="24"/>
          <w:szCs w:val="24"/>
        </w:rPr>
        <w:t>oligonucleic</w:t>
      </w:r>
      <w:proofErr w:type="spellEnd"/>
      <w:r w:rsidR="00EB61B4" w:rsidRPr="00BB24FD">
        <w:rPr>
          <w:rFonts w:ascii="Arial" w:hAnsi="Arial" w:cs="Arial"/>
          <w:color w:val="000000"/>
          <w:sz w:val="24"/>
          <w:szCs w:val="24"/>
        </w:rPr>
        <w:t xml:space="preserve"> acids that can be selected to specifically interact with in principle any kind of target molecule. An important asset of </w:t>
      </w:r>
      <w:proofErr w:type="spellStart"/>
      <w:r w:rsidR="00EB61B4" w:rsidRPr="00BB24FD">
        <w:rPr>
          <w:rFonts w:ascii="Arial" w:hAnsi="Arial" w:cs="Arial"/>
          <w:color w:val="000000"/>
          <w:sz w:val="24"/>
          <w:szCs w:val="24"/>
        </w:rPr>
        <w:t>aptamer</w:t>
      </w:r>
      <w:proofErr w:type="spellEnd"/>
      <w:r w:rsidR="00EB61B4" w:rsidRPr="00BB24FD">
        <w:rPr>
          <w:rFonts w:ascii="Arial" w:hAnsi="Arial" w:cs="Arial"/>
          <w:color w:val="000000"/>
          <w:sz w:val="24"/>
          <w:szCs w:val="24"/>
        </w:rPr>
        <w:t xml:space="preserve"> conjugates is the fact that upon specific binding, their spatial conformation may change drastically, depending on a fine equilibrium between mainly electrostatic and hydrophobic interactions. Recently, if has been shown that this specific conformational change can be exploited for </w:t>
      </w:r>
      <w:r w:rsidRPr="00BB24FD">
        <w:rPr>
          <w:rFonts w:ascii="Arial" w:hAnsi="Arial" w:cs="Arial"/>
          <w:color w:val="000000"/>
          <w:sz w:val="24"/>
          <w:szCs w:val="24"/>
        </w:rPr>
        <w:t>creating</w:t>
      </w:r>
      <w:r w:rsidR="00EB61B4" w:rsidRPr="00BB24FD">
        <w:rPr>
          <w:rFonts w:ascii="Arial" w:hAnsi="Arial" w:cs="Arial"/>
          <w:color w:val="000000"/>
          <w:sz w:val="24"/>
          <w:szCs w:val="24"/>
        </w:rPr>
        <w:t xml:space="preserve"> </w:t>
      </w:r>
      <w:proofErr w:type="spellStart"/>
      <w:r w:rsidRPr="00BB24FD">
        <w:rPr>
          <w:rFonts w:ascii="Arial" w:hAnsi="Arial" w:cs="Arial"/>
          <w:color w:val="000000"/>
          <w:sz w:val="24"/>
          <w:szCs w:val="24"/>
        </w:rPr>
        <w:t>biomimicking</w:t>
      </w:r>
      <w:proofErr w:type="spellEnd"/>
      <w:r w:rsidRPr="00BB24FD">
        <w:rPr>
          <w:rFonts w:ascii="Arial" w:hAnsi="Arial" w:cs="Arial"/>
          <w:color w:val="000000"/>
          <w:sz w:val="24"/>
          <w:szCs w:val="24"/>
        </w:rPr>
        <w:t xml:space="preserve"> gating </w:t>
      </w:r>
      <w:r w:rsidR="00EB61B4" w:rsidRPr="00BB24FD">
        <w:rPr>
          <w:rFonts w:ascii="Arial" w:hAnsi="Arial" w:cs="Arial"/>
          <w:color w:val="000000"/>
          <w:sz w:val="24"/>
          <w:szCs w:val="24"/>
        </w:rPr>
        <w:t xml:space="preserve">membranes, where </w:t>
      </w:r>
      <w:proofErr w:type="spellStart"/>
      <w:r w:rsidR="00EB61B4" w:rsidRPr="00BB24FD">
        <w:rPr>
          <w:rFonts w:ascii="Arial" w:hAnsi="Arial" w:cs="Arial"/>
          <w:color w:val="000000"/>
          <w:sz w:val="24"/>
          <w:szCs w:val="24"/>
        </w:rPr>
        <w:t>aptamers</w:t>
      </w:r>
      <w:proofErr w:type="spellEnd"/>
      <w:r w:rsidR="00EB61B4" w:rsidRPr="00BB24FD">
        <w:rPr>
          <w:rFonts w:ascii="Arial" w:hAnsi="Arial" w:cs="Arial"/>
          <w:color w:val="000000"/>
          <w:sz w:val="24"/>
          <w:szCs w:val="24"/>
        </w:rPr>
        <w:t xml:space="preserve"> serve as a “</w:t>
      </w:r>
      <w:proofErr w:type="spellStart"/>
      <w:r w:rsidR="00EB61B4" w:rsidRPr="00BB24FD">
        <w:rPr>
          <w:rFonts w:ascii="Arial" w:hAnsi="Arial" w:cs="Arial"/>
          <w:color w:val="000000"/>
          <w:sz w:val="24"/>
          <w:szCs w:val="24"/>
        </w:rPr>
        <w:t>nanovalve</w:t>
      </w:r>
      <w:proofErr w:type="spellEnd"/>
      <w:r w:rsidR="00EB61B4" w:rsidRPr="00BB24FD">
        <w:rPr>
          <w:rFonts w:ascii="Arial" w:hAnsi="Arial" w:cs="Arial"/>
          <w:color w:val="000000"/>
          <w:sz w:val="24"/>
          <w:szCs w:val="24"/>
        </w:rPr>
        <w:t xml:space="preserve">” which selectively triggers the opening or closing of a </w:t>
      </w:r>
      <w:proofErr w:type="spellStart"/>
      <w:r w:rsidR="00EB61B4" w:rsidRPr="00BB24FD">
        <w:rPr>
          <w:rFonts w:ascii="Arial" w:hAnsi="Arial" w:cs="Arial"/>
          <w:color w:val="000000"/>
          <w:sz w:val="24"/>
          <w:szCs w:val="24"/>
        </w:rPr>
        <w:t>nanopore</w:t>
      </w:r>
      <w:proofErr w:type="spellEnd"/>
      <w:r w:rsidR="00EB61B4" w:rsidRPr="00BB24FD">
        <w:rPr>
          <w:rFonts w:ascii="Arial" w:hAnsi="Arial" w:cs="Arial"/>
          <w:color w:val="000000"/>
          <w:sz w:val="24"/>
          <w:szCs w:val="24"/>
        </w:rPr>
        <w:t xml:space="preserve"> depending on the presence of a target molecule. Such systems add an important degree of freedom in the design of stimuli-responsive </w:t>
      </w:r>
      <w:proofErr w:type="gramStart"/>
      <w:r w:rsidR="00EB61B4" w:rsidRPr="00BB24FD">
        <w:rPr>
          <w:rFonts w:ascii="Arial" w:hAnsi="Arial" w:cs="Arial"/>
          <w:color w:val="000000"/>
          <w:sz w:val="24"/>
          <w:szCs w:val="24"/>
        </w:rPr>
        <w:t>systems which</w:t>
      </w:r>
      <w:proofErr w:type="gramEnd"/>
      <w:r w:rsidR="00EB61B4" w:rsidRPr="00BB24FD">
        <w:rPr>
          <w:rFonts w:ascii="Arial" w:hAnsi="Arial" w:cs="Arial"/>
          <w:color w:val="000000"/>
          <w:sz w:val="24"/>
          <w:szCs w:val="24"/>
        </w:rPr>
        <w:t xml:space="preserve"> conventionally respond to bulk stimuli such as pH, temperature, light or electrical and magnetic fields. </w:t>
      </w:r>
    </w:p>
    <w:p w14:paraId="6B5CB4EB" w14:textId="77777777" w:rsidR="00BB24FD" w:rsidRPr="00BB24FD" w:rsidRDefault="00BB24FD" w:rsidP="00EB61B4">
      <w:pPr>
        <w:autoSpaceDE w:val="0"/>
        <w:autoSpaceDN w:val="0"/>
        <w:adjustRightInd w:val="0"/>
        <w:spacing w:after="0" w:line="240" w:lineRule="auto"/>
        <w:rPr>
          <w:rFonts w:ascii="Arial" w:hAnsi="Arial" w:cs="Arial"/>
          <w:color w:val="000000"/>
          <w:sz w:val="24"/>
          <w:szCs w:val="24"/>
        </w:rPr>
      </w:pPr>
    </w:p>
    <w:p w14:paraId="0749305D" w14:textId="16D651E1" w:rsidR="00BB24FD" w:rsidRPr="00BB24FD" w:rsidRDefault="00941396" w:rsidP="00941396">
      <w:pPr>
        <w:autoSpaceDE w:val="0"/>
        <w:autoSpaceDN w:val="0"/>
        <w:adjustRightInd w:val="0"/>
        <w:spacing w:after="0" w:line="240" w:lineRule="auto"/>
        <w:rPr>
          <w:rFonts w:ascii="Arial" w:hAnsi="Arial"/>
          <w:snapToGrid w:val="0"/>
          <w:sz w:val="24"/>
          <w:szCs w:val="24"/>
          <w:lang w:val="en-GB"/>
        </w:rPr>
      </w:pPr>
      <w:r w:rsidRPr="00BB24FD">
        <w:rPr>
          <w:rFonts w:ascii="Arial" w:hAnsi="Arial"/>
          <w:snapToGrid w:val="0"/>
          <w:sz w:val="24"/>
          <w:szCs w:val="24"/>
          <w:lang w:val="en-GB"/>
        </w:rPr>
        <w:t xml:space="preserve">In this presentation </w:t>
      </w:r>
      <w:r w:rsidR="00BB24FD" w:rsidRPr="00BB24FD">
        <w:rPr>
          <w:rFonts w:ascii="Arial" w:hAnsi="Arial"/>
          <w:snapToGrid w:val="0"/>
          <w:sz w:val="24"/>
          <w:szCs w:val="24"/>
          <w:lang w:val="en-GB"/>
        </w:rPr>
        <w:t>a short</w:t>
      </w:r>
      <w:r w:rsidRPr="00BB24FD">
        <w:rPr>
          <w:rFonts w:ascii="Arial" w:hAnsi="Arial"/>
          <w:snapToGrid w:val="0"/>
          <w:sz w:val="24"/>
          <w:szCs w:val="24"/>
          <w:lang w:val="en-GB"/>
        </w:rPr>
        <w:t xml:space="preserve"> overview will </w:t>
      </w:r>
      <w:r w:rsidR="00BB24FD" w:rsidRPr="00BB24FD">
        <w:rPr>
          <w:rFonts w:ascii="Arial" w:hAnsi="Arial"/>
          <w:snapToGrid w:val="0"/>
          <w:sz w:val="24"/>
          <w:szCs w:val="24"/>
          <w:lang w:val="en-GB"/>
        </w:rPr>
        <w:t xml:space="preserve">first </w:t>
      </w:r>
      <w:r w:rsidRPr="00BB24FD">
        <w:rPr>
          <w:rFonts w:ascii="Arial" w:hAnsi="Arial"/>
          <w:snapToGrid w:val="0"/>
          <w:sz w:val="24"/>
          <w:szCs w:val="24"/>
          <w:lang w:val="en-GB"/>
        </w:rPr>
        <w:t xml:space="preserve">be given of how DNA can be used as a gating element in </w:t>
      </w:r>
      <w:proofErr w:type="spellStart"/>
      <w:r w:rsidRPr="00BB24FD">
        <w:rPr>
          <w:rFonts w:ascii="Arial" w:hAnsi="Arial"/>
          <w:snapToGrid w:val="0"/>
          <w:sz w:val="24"/>
          <w:szCs w:val="24"/>
          <w:lang w:val="en-GB"/>
        </w:rPr>
        <w:t>nanodevices</w:t>
      </w:r>
      <w:proofErr w:type="spellEnd"/>
      <w:r w:rsidRPr="00BB24FD">
        <w:rPr>
          <w:rFonts w:ascii="Arial" w:hAnsi="Arial"/>
          <w:snapToGrid w:val="0"/>
          <w:sz w:val="24"/>
          <w:szCs w:val="24"/>
          <w:lang w:val="en-GB"/>
        </w:rPr>
        <w:t xml:space="preserve"> and </w:t>
      </w:r>
      <w:r w:rsidR="00A07ADD" w:rsidRPr="00BB24FD">
        <w:rPr>
          <w:rFonts w:ascii="Arial" w:hAnsi="Arial"/>
          <w:snapToGrid w:val="0"/>
          <w:sz w:val="24"/>
          <w:szCs w:val="24"/>
          <w:lang w:val="en-GB"/>
        </w:rPr>
        <w:t>membranes</w:t>
      </w:r>
      <w:r w:rsidR="00BB24FD" w:rsidRPr="00BB24FD">
        <w:rPr>
          <w:rFonts w:ascii="Arial" w:hAnsi="Arial"/>
          <w:snapToGrid w:val="0"/>
          <w:sz w:val="24"/>
          <w:szCs w:val="24"/>
          <w:lang w:val="en-GB"/>
        </w:rPr>
        <w:t xml:space="preserve"> with particular emphasis on how to quantify target-DNA interactions and respective co</w:t>
      </w:r>
      <w:r w:rsidR="00BB24FD">
        <w:rPr>
          <w:rFonts w:ascii="Arial" w:hAnsi="Arial"/>
          <w:snapToGrid w:val="0"/>
          <w:sz w:val="24"/>
          <w:szCs w:val="24"/>
          <w:lang w:val="en-GB"/>
        </w:rPr>
        <w:t>n</w:t>
      </w:r>
      <w:r w:rsidR="00BB24FD" w:rsidRPr="00BB24FD">
        <w:rPr>
          <w:rFonts w:ascii="Arial" w:hAnsi="Arial"/>
          <w:snapToGrid w:val="0"/>
          <w:sz w:val="24"/>
          <w:szCs w:val="24"/>
          <w:lang w:val="en-GB"/>
        </w:rPr>
        <w:t>formational changes by advanced surface sensitive characterization techniques</w:t>
      </w:r>
      <w:r w:rsidR="00A07ADD" w:rsidRPr="00BB24FD">
        <w:rPr>
          <w:rFonts w:ascii="Arial" w:hAnsi="Arial"/>
          <w:snapToGrid w:val="0"/>
          <w:sz w:val="24"/>
          <w:szCs w:val="24"/>
          <w:lang w:val="en-GB"/>
        </w:rPr>
        <w:t xml:space="preserve">. </w:t>
      </w:r>
      <w:r w:rsidR="00BB24FD" w:rsidRPr="00BB24FD">
        <w:rPr>
          <w:rFonts w:ascii="Arial" w:hAnsi="Arial"/>
          <w:snapToGrid w:val="0"/>
          <w:sz w:val="24"/>
          <w:szCs w:val="24"/>
          <w:lang w:val="en-GB"/>
        </w:rPr>
        <w:t>It will be shown that DNA-</w:t>
      </w:r>
      <w:proofErr w:type="spellStart"/>
      <w:r w:rsidR="00BB24FD" w:rsidRPr="00BB24FD">
        <w:rPr>
          <w:rFonts w:ascii="Arial" w:hAnsi="Arial"/>
          <w:snapToGrid w:val="0"/>
          <w:sz w:val="24"/>
          <w:szCs w:val="24"/>
          <w:lang w:val="en-GB"/>
        </w:rPr>
        <w:t>aptamers</w:t>
      </w:r>
      <w:proofErr w:type="spellEnd"/>
      <w:r w:rsidR="00B547AA">
        <w:rPr>
          <w:rFonts w:ascii="Arial" w:hAnsi="Arial"/>
          <w:snapToGrid w:val="0"/>
          <w:sz w:val="24"/>
          <w:szCs w:val="24"/>
          <w:lang w:val="en-GB"/>
        </w:rPr>
        <w:t xml:space="preserve"> can</w:t>
      </w:r>
      <w:r w:rsidR="00BB24FD" w:rsidRPr="00BB24FD">
        <w:rPr>
          <w:rFonts w:ascii="Arial" w:hAnsi="Arial"/>
          <w:snapToGrid w:val="0"/>
          <w:sz w:val="24"/>
          <w:szCs w:val="24"/>
          <w:lang w:val="en-GB"/>
        </w:rPr>
        <w:t xml:space="preserve"> indeed </w:t>
      </w:r>
      <w:r w:rsidR="00B547AA">
        <w:rPr>
          <w:rFonts w:ascii="Arial" w:hAnsi="Arial"/>
          <w:snapToGrid w:val="0"/>
          <w:sz w:val="24"/>
          <w:szCs w:val="24"/>
          <w:lang w:val="en-GB"/>
        </w:rPr>
        <w:t xml:space="preserve">be employed for creating </w:t>
      </w:r>
      <w:r w:rsidR="00BB24FD" w:rsidRPr="00BB24FD">
        <w:rPr>
          <w:rFonts w:ascii="Arial" w:hAnsi="Arial"/>
          <w:snapToGrid w:val="0"/>
          <w:sz w:val="24"/>
          <w:szCs w:val="24"/>
          <w:lang w:val="en-GB"/>
        </w:rPr>
        <w:t xml:space="preserve">gating or controlled delivery devices responding to very different kinds of targets. </w:t>
      </w:r>
      <w:r w:rsidR="00BB24FD">
        <w:rPr>
          <w:rFonts w:ascii="Arial" w:hAnsi="Arial"/>
          <w:snapToGrid w:val="0"/>
          <w:sz w:val="24"/>
          <w:szCs w:val="24"/>
          <w:lang w:val="en-GB"/>
        </w:rPr>
        <w:t xml:space="preserve">Insights will be given into how these molecules possibly fulfil their gating function and what potential limitations need </w:t>
      </w:r>
      <w:r w:rsidR="00B547AA">
        <w:rPr>
          <w:rFonts w:ascii="Arial" w:hAnsi="Arial"/>
          <w:snapToGrid w:val="0"/>
          <w:sz w:val="24"/>
          <w:szCs w:val="24"/>
          <w:lang w:val="en-GB"/>
        </w:rPr>
        <w:t>to be expected despite of the versatility of this DNA-based platform.</w:t>
      </w:r>
    </w:p>
    <w:p w14:paraId="78D14387" w14:textId="77777777" w:rsidR="00BB24FD" w:rsidRPr="00BB24FD" w:rsidRDefault="00BB24FD" w:rsidP="00941396">
      <w:pPr>
        <w:autoSpaceDE w:val="0"/>
        <w:autoSpaceDN w:val="0"/>
        <w:adjustRightInd w:val="0"/>
        <w:spacing w:after="0" w:line="240" w:lineRule="auto"/>
        <w:rPr>
          <w:rFonts w:ascii="Arial" w:hAnsi="Arial"/>
          <w:snapToGrid w:val="0"/>
          <w:sz w:val="24"/>
          <w:szCs w:val="24"/>
          <w:lang w:val="en-GB"/>
        </w:rPr>
      </w:pPr>
    </w:p>
    <w:p w14:paraId="3F32278C" w14:textId="4D6E72EF" w:rsidR="00941396" w:rsidRPr="00BB24FD" w:rsidRDefault="00BB24FD" w:rsidP="00941396">
      <w:pPr>
        <w:autoSpaceDE w:val="0"/>
        <w:autoSpaceDN w:val="0"/>
        <w:adjustRightInd w:val="0"/>
        <w:spacing w:after="0" w:line="240" w:lineRule="auto"/>
        <w:rPr>
          <w:rFonts w:ascii="Arial" w:hAnsi="Arial"/>
          <w:snapToGrid w:val="0"/>
          <w:sz w:val="24"/>
          <w:szCs w:val="24"/>
          <w:lang w:val="en-GB"/>
        </w:rPr>
      </w:pPr>
      <w:r w:rsidRPr="00BB24FD">
        <w:rPr>
          <w:rFonts w:ascii="Arial" w:hAnsi="Arial"/>
          <w:snapToGrid w:val="0"/>
          <w:sz w:val="24"/>
          <w:szCs w:val="24"/>
          <w:lang w:val="en-GB"/>
        </w:rPr>
        <w:t xml:space="preserve">Subsequently, </w:t>
      </w:r>
      <w:r w:rsidR="00B547AA">
        <w:rPr>
          <w:rFonts w:ascii="Arial" w:hAnsi="Arial"/>
          <w:snapToGrid w:val="0"/>
          <w:sz w:val="24"/>
          <w:szCs w:val="24"/>
          <w:lang w:val="en-GB"/>
        </w:rPr>
        <w:t>an outlook will be presented on how far this versatility can be pushed while maintaining the function of such DNA-building blocks in membranes. For this purpose, we investigated on one hand their performance in non-conventional aqueous media such as aqueous ionic liquid solutions, and on the other the possible functions DNA might fulfil other than recognizing target molecules. With regard to the former, we could prove that DNA-</w:t>
      </w:r>
      <w:proofErr w:type="spellStart"/>
      <w:r w:rsidR="00B547AA">
        <w:rPr>
          <w:rFonts w:ascii="Arial" w:hAnsi="Arial"/>
          <w:snapToGrid w:val="0"/>
          <w:sz w:val="24"/>
          <w:szCs w:val="24"/>
          <w:lang w:val="en-GB"/>
        </w:rPr>
        <w:t>aptamers</w:t>
      </w:r>
      <w:proofErr w:type="spellEnd"/>
      <w:r w:rsidR="00B547AA">
        <w:rPr>
          <w:rFonts w:ascii="Arial" w:hAnsi="Arial"/>
          <w:snapToGrid w:val="0"/>
          <w:sz w:val="24"/>
          <w:szCs w:val="24"/>
          <w:lang w:val="en-GB"/>
        </w:rPr>
        <w:t xml:space="preserve"> possess a remarkable capacity to remain functional even in strongly non-ideal aqueous media containing ionic liquids, depending on the particular </w:t>
      </w:r>
      <w:proofErr w:type="spellStart"/>
      <w:r w:rsidR="00B547AA">
        <w:rPr>
          <w:rFonts w:ascii="Arial" w:hAnsi="Arial"/>
          <w:snapToGrid w:val="0"/>
          <w:sz w:val="24"/>
          <w:szCs w:val="24"/>
          <w:lang w:val="en-GB"/>
        </w:rPr>
        <w:t>physico</w:t>
      </w:r>
      <w:proofErr w:type="spellEnd"/>
      <w:r w:rsidR="00B547AA">
        <w:rPr>
          <w:rFonts w:ascii="Arial" w:hAnsi="Arial"/>
          <w:snapToGrid w:val="0"/>
          <w:sz w:val="24"/>
          <w:szCs w:val="24"/>
          <w:lang w:val="en-GB"/>
        </w:rPr>
        <w:t xml:space="preserve">-chemical properties of the ionic liquid environment and its specific interactions with the </w:t>
      </w:r>
      <w:proofErr w:type="gramStart"/>
      <w:r w:rsidR="00B547AA">
        <w:rPr>
          <w:rFonts w:ascii="Arial" w:hAnsi="Arial"/>
          <w:snapToGrid w:val="0"/>
          <w:sz w:val="24"/>
          <w:szCs w:val="24"/>
          <w:lang w:val="en-GB"/>
        </w:rPr>
        <w:t>DNA which</w:t>
      </w:r>
      <w:proofErr w:type="gramEnd"/>
      <w:r w:rsidR="00B547AA">
        <w:rPr>
          <w:rFonts w:ascii="Arial" w:hAnsi="Arial"/>
          <w:snapToGrid w:val="0"/>
          <w:sz w:val="24"/>
          <w:szCs w:val="24"/>
          <w:lang w:val="en-GB"/>
        </w:rPr>
        <w:t xml:space="preserve"> we quantified. As regards the latter, </w:t>
      </w:r>
      <w:proofErr w:type="spellStart"/>
      <w:r w:rsidR="00B547AA">
        <w:rPr>
          <w:rFonts w:ascii="Arial" w:hAnsi="Arial"/>
          <w:snapToGrid w:val="0"/>
          <w:sz w:val="24"/>
          <w:szCs w:val="24"/>
          <w:lang w:val="en-GB"/>
        </w:rPr>
        <w:t>DNA</w:t>
      </w:r>
      <w:r w:rsidR="00BE49F7">
        <w:rPr>
          <w:rFonts w:ascii="Arial" w:hAnsi="Arial"/>
          <w:snapToGrid w:val="0"/>
          <w:sz w:val="24"/>
          <w:szCs w:val="24"/>
          <w:lang w:val="en-GB"/>
        </w:rPr>
        <w:t>zymes</w:t>
      </w:r>
      <w:proofErr w:type="spellEnd"/>
      <w:r w:rsidR="00BE49F7">
        <w:rPr>
          <w:rFonts w:ascii="Arial" w:hAnsi="Arial"/>
          <w:snapToGrid w:val="0"/>
          <w:sz w:val="24"/>
          <w:szCs w:val="24"/>
          <w:lang w:val="en-GB"/>
        </w:rPr>
        <w:t xml:space="preserve"> were being studied as functional elements to be integrated into </w:t>
      </w:r>
      <w:proofErr w:type="spellStart"/>
      <w:r w:rsidR="00BE49F7">
        <w:rPr>
          <w:rFonts w:ascii="Arial" w:hAnsi="Arial"/>
          <w:snapToGrid w:val="0"/>
          <w:sz w:val="24"/>
          <w:szCs w:val="24"/>
          <w:lang w:val="en-GB"/>
        </w:rPr>
        <w:t>nanoporous</w:t>
      </w:r>
      <w:proofErr w:type="spellEnd"/>
      <w:r w:rsidR="00BE49F7">
        <w:rPr>
          <w:rFonts w:ascii="Arial" w:hAnsi="Arial"/>
          <w:snapToGrid w:val="0"/>
          <w:sz w:val="24"/>
          <w:szCs w:val="24"/>
          <w:lang w:val="en-GB"/>
        </w:rPr>
        <w:t xml:space="preserve"> membrane structures. The examples given will illustrate that DNA is indeed a highly versatile building block for creating </w:t>
      </w:r>
      <w:proofErr w:type="spellStart"/>
      <w:r w:rsidR="00BE49F7">
        <w:rPr>
          <w:rFonts w:ascii="Arial" w:hAnsi="Arial"/>
          <w:snapToGrid w:val="0"/>
          <w:sz w:val="24"/>
          <w:szCs w:val="24"/>
          <w:lang w:val="en-GB"/>
        </w:rPr>
        <w:t>biomimicking</w:t>
      </w:r>
      <w:proofErr w:type="spellEnd"/>
      <w:r w:rsidR="00BE49F7">
        <w:rPr>
          <w:rFonts w:ascii="Arial" w:hAnsi="Arial"/>
          <w:snapToGrid w:val="0"/>
          <w:sz w:val="24"/>
          <w:szCs w:val="24"/>
          <w:lang w:val="en-GB"/>
        </w:rPr>
        <w:t xml:space="preserve"> membranes of different responsive functions.</w:t>
      </w:r>
      <w:bookmarkStart w:id="0" w:name="_GoBack"/>
      <w:bookmarkEnd w:id="0"/>
    </w:p>
    <w:p w14:paraId="0223EE52" w14:textId="77777777" w:rsidR="00592D24" w:rsidRPr="00BB24FD" w:rsidRDefault="00592D24" w:rsidP="00592D24">
      <w:pPr>
        <w:autoSpaceDE w:val="0"/>
        <w:autoSpaceDN w:val="0"/>
        <w:adjustRightInd w:val="0"/>
        <w:spacing w:after="0" w:line="240" w:lineRule="auto"/>
        <w:rPr>
          <w:rFonts w:ascii="Arial" w:hAnsi="Arial" w:cs="Arial"/>
          <w:color w:val="000000"/>
          <w:sz w:val="24"/>
          <w:szCs w:val="24"/>
        </w:rPr>
      </w:pPr>
    </w:p>
    <w:sectPr w:rsidR="00592D24" w:rsidRPr="00BB24FD" w:rsidSect="00592D2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0B9"/>
    <w:rsid w:val="001F1D94"/>
    <w:rsid w:val="002061AF"/>
    <w:rsid w:val="00212C0C"/>
    <w:rsid w:val="002A128C"/>
    <w:rsid w:val="003054D1"/>
    <w:rsid w:val="004453A9"/>
    <w:rsid w:val="00592D24"/>
    <w:rsid w:val="00836E19"/>
    <w:rsid w:val="008B100A"/>
    <w:rsid w:val="008C3D10"/>
    <w:rsid w:val="00941396"/>
    <w:rsid w:val="00A07ADD"/>
    <w:rsid w:val="00B547AA"/>
    <w:rsid w:val="00B830B9"/>
    <w:rsid w:val="00BB24FD"/>
    <w:rsid w:val="00BE49F7"/>
    <w:rsid w:val="00C20FB6"/>
    <w:rsid w:val="00C713D8"/>
    <w:rsid w:val="00D0644F"/>
    <w:rsid w:val="00D5030C"/>
    <w:rsid w:val="00EB61B4"/>
    <w:rsid w:val="00EE29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13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92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2D24"/>
    <w:rPr>
      <w:rFonts w:ascii="Tahoma" w:hAnsi="Tahoma" w:cs="Tahoma"/>
      <w:sz w:val="16"/>
      <w:szCs w:val="16"/>
    </w:rPr>
  </w:style>
  <w:style w:type="paragraph" w:styleId="Epgrafe">
    <w:name w:val="caption"/>
    <w:basedOn w:val="Normal"/>
    <w:next w:val="Normal"/>
    <w:uiPriority w:val="35"/>
    <w:unhideWhenUsed/>
    <w:qFormat/>
    <w:rsid w:val="00592D24"/>
    <w:pPr>
      <w:spacing w:line="240" w:lineRule="auto"/>
    </w:pPr>
    <w:rPr>
      <w:b/>
      <w:bCs/>
      <w:color w:val="4F81BD" w:themeColor="accent1"/>
      <w:sz w:val="18"/>
      <w:szCs w:val="18"/>
    </w:rPr>
  </w:style>
  <w:style w:type="paragraph" w:styleId="NormalWeb">
    <w:name w:val="Normal (Web)"/>
    <w:basedOn w:val="Normal"/>
    <w:uiPriority w:val="99"/>
    <w:unhideWhenUsed/>
    <w:rsid w:val="00C20FB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92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2D24"/>
    <w:rPr>
      <w:rFonts w:ascii="Tahoma" w:hAnsi="Tahoma" w:cs="Tahoma"/>
      <w:sz w:val="16"/>
      <w:szCs w:val="16"/>
    </w:rPr>
  </w:style>
  <w:style w:type="paragraph" w:styleId="Epgrafe">
    <w:name w:val="caption"/>
    <w:basedOn w:val="Normal"/>
    <w:next w:val="Normal"/>
    <w:uiPriority w:val="35"/>
    <w:unhideWhenUsed/>
    <w:qFormat/>
    <w:rsid w:val="00592D24"/>
    <w:pPr>
      <w:spacing w:line="240" w:lineRule="auto"/>
    </w:pPr>
    <w:rPr>
      <w:b/>
      <w:bCs/>
      <w:color w:val="4F81BD" w:themeColor="accent1"/>
      <w:sz w:val="18"/>
      <w:szCs w:val="18"/>
    </w:rPr>
  </w:style>
  <w:style w:type="paragraph" w:styleId="NormalWeb">
    <w:name w:val="Normal (Web)"/>
    <w:basedOn w:val="Normal"/>
    <w:uiPriority w:val="99"/>
    <w:unhideWhenUsed/>
    <w:rsid w:val="00C20FB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0A95C-4156-2344-9BDB-8C224B42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452</Words>
  <Characters>2490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Thomas Schäfer</cp:lastModifiedBy>
  <cp:revision>2</cp:revision>
  <dcterms:created xsi:type="dcterms:W3CDTF">2016-03-14T23:56:00Z</dcterms:created>
  <dcterms:modified xsi:type="dcterms:W3CDTF">2016-03-14T23:56:00Z</dcterms:modified>
</cp:coreProperties>
</file>