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BE710" w14:textId="77777777" w:rsidR="00262653" w:rsidRPr="00262653" w:rsidRDefault="00262653" w:rsidP="00262653">
      <w:pPr>
        <w:jc w:val="center"/>
        <w:rPr>
          <w:rFonts w:ascii="Times New Roman" w:hAnsi="Times New Roman" w:cs="Times New Roman"/>
          <w:b/>
          <w:sz w:val="24"/>
          <w:szCs w:val="24"/>
        </w:rPr>
      </w:pPr>
      <w:r w:rsidRPr="00262653">
        <w:rPr>
          <w:rFonts w:ascii="Times New Roman" w:hAnsi="Times New Roman" w:cs="Times New Roman"/>
          <w:b/>
          <w:sz w:val="24"/>
          <w:szCs w:val="24"/>
        </w:rPr>
        <w:t>Application of a new zwitterionic membrane surface chemistry for biofouling control</w:t>
      </w:r>
    </w:p>
    <w:p w14:paraId="439E5FFD" w14:textId="77777777" w:rsidR="00073053" w:rsidRPr="00262653" w:rsidRDefault="00073053" w:rsidP="000D0DE6">
      <w:pPr>
        <w:spacing w:line="240" w:lineRule="auto"/>
        <w:jc w:val="center"/>
        <w:rPr>
          <w:rFonts w:ascii="Times New Roman" w:hAnsi="Times New Roman" w:cs="Times New Roman"/>
          <w:b/>
          <w:sz w:val="24"/>
          <w:szCs w:val="24"/>
          <w:lang w:eastAsia="zh-CN"/>
        </w:rPr>
      </w:pPr>
    </w:p>
    <w:p w14:paraId="2DD55151" w14:textId="61F4CEC1" w:rsidR="00102DA2" w:rsidRPr="00262653" w:rsidRDefault="003E0D0E" w:rsidP="000D0DE6">
      <w:pPr>
        <w:spacing w:line="240" w:lineRule="auto"/>
        <w:jc w:val="center"/>
        <w:rPr>
          <w:rFonts w:ascii="Times New Roman" w:hAnsi="Times New Roman" w:cs="Times New Roman"/>
          <w:sz w:val="24"/>
          <w:szCs w:val="24"/>
          <w:lang w:eastAsia="zh-CN"/>
        </w:rPr>
      </w:pPr>
      <w:r w:rsidRPr="00262653">
        <w:rPr>
          <w:rFonts w:ascii="Times New Roman" w:hAnsi="Times New Roman" w:cs="Times New Roman"/>
          <w:sz w:val="24"/>
          <w:szCs w:val="24"/>
          <w:lang w:eastAsia="zh-CN"/>
        </w:rPr>
        <w:t xml:space="preserve">Steven </w:t>
      </w:r>
      <w:r w:rsidR="00EF60A4">
        <w:rPr>
          <w:rFonts w:ascii="Times New Roman" w:hAnsi="Times New Roman" w:cs="Times New Roman"/>
          <w:sz w:val="24"/>
          <w:szCs w:val="24"/>
          <w:lang w:eastAsia="zh-CN"/>
        </w:rPr>
        <w:t xml:space="preserve">T. </w:t>
      </w:r>
      <w:proofErr w:type="spellStart"/>
      <w:r w:rsidRPr="00262653">
        <w:rPr>
          <w:rFonts w:ascii="Times New Roman" w:hAnsi="Times New Roman" w:cs="Times New Roman"/>
          <w:sz w:val="24"/>
          <w:szCs w:val="24"/>
          <w:lang w:eastAsia="zh-CN"/>
        </w:rPr>
        <w:t>Weinman</w:t>
      </w:r>
      <w:r w:rsidR="00650149" w:rsidRPr="00262653">
        <w:rPr>
          <w:rFonts w:ascii="Times New Roman" w:hAnsi="Times New Roman" w:cs="Times New Roman"/>
          <w:sz w:val="24"/>
          <w:szCs w:val="24"/>
          <w:vertAlign w:val="superscript"/>
          <w:lang w:eastAsia="zh-CN"/>
        </w:rPr>
        <w:t>a</w:t>
      </w:r>
      <w:proofErr w:type="spellEnd"/>
      <w:r w:rsidRPr="00262653">
        <w:rPr>
          <w:rFonts w:ascii="Times New Roman" w:hAnsi="Times New Roman" w:cs="Times New Roman"/>
          <w:sz w:val="24"/>
          <w:szCs w:val="24"/>
          <w:lang w:eastAsia="zh-CN"/>
        </w:rPr>
        <w:t>,</w:t>
      </w:r>
      <w:r w:rsidR="00102DA2" w:rsidRPr="00262653">
        <w:rPr>
          <w:rFonts w:ascii="Times New Roman" w:hAnsi="Times New Roman" w:cs="Times New Roman"/>
          <w:sz w:val="24"/>
          <w:szCs w:val="24"/>
          <w:lang w:eastAsia="zh-CN"/>
        </w:rPr>
        <w:t xml:space="preserve"> </w:t>
      </w:r>
      <w:r w:rsidR="00130AB2" w:rsidRPr="00262653">
        <w:rPr>
          <w:rFonts w:ascii="Times New Roman" w:hAnsi="Times New Roman" w:cs="Times New Roman"/>
          <w:sz w:val="24"/>
          <w:szCs w:val="24"/>
          <w:lang w:eastAsia="zh-CN"/>
        </w:rPr>
        <w:t xml:space="preserve">Maria </w:t>
      </w:r>
      <w:proofErr w:type="spellStart"/>
      <w:r w:rsidR="00130AB2" w:rsidRPr="00262653">
        <w:rPr>
          <w:rFonts w:ascii="Times New Roman" w:hAnsi="Times New Roman" w:cs="Times New Roman"/>
          <w:sz w:val="24"/>
          <w:szCs w:val="24"/>
          <w:lang w:eastAsia="zh-CN"/>
        </w:rPr>
        <w:t>Bass</w:t>
      </w:r>
      <w:r w:rsidR="00130AB2" w:rsidRPr="00262653">
        <w:rPr>
          <w:rFonts w:ascii="Times New Roman" w:hAnsi="Times New Roman" w:cs="Times New Roman"/>
          <w:sz w:val="24"/>
          <w:szCs w:val="24"/>
          <w:vertAlign w:val="superscript"/>
          <w:lang w:eastAsia="zh-CN"/>
        </w:rPr>
        <w:t>b</w:t>
      </w:r>
      <w:proofErr w:type="spellEnd"/>
      <w:r w:rsidR="00130AB2" w:rsidRPr="00262653">
        <w:rPr>
          <w:rFonts w:ascii="Times New Roman" w:hAnsi="Times New Roman" w:cs="Times New Roman"/>
          <w:sz w:val="24"/>
          <w:szCs w:val="24"/>
          <w:lang w:eastAsia="zh-CN"/>
        </w:rPr>
        <w:t xml:space="preserve">, </w:t>
      </w:r>
      <w:proofErr w:type="spellStart"/>
      <w:r w:rsidR="00EF60A4">
        <w:rPr>
          <w:rFonts w:ascii="Times New Roman" w:hAnsi="Times New Roman" w:cs="Times New Roman"/>
          <w:sz w:val="24"/>
          <w:szCs w:val="24"/>
        </w:rPr>
        <w:t>Soumya</w:t>
      </w:r>
      <w:proofErr w:type="spellEnd"/>
      <w:r w:rsidR="00EF60A4">
        <w:rPr>
          <w:rFonts w:ascii="Times New Roman" w:hAnsi="Times New Roman" w:cs="Times New Roman"/>
          <w:sz w:val="24"/>
          <w:szCs w:val="24"/>
        </w:rPr>
        <w:t xml:space="preserve"> </w:t>
      </w:r>
      <w:proofErr w:type="spellStart"/>
      <w:r w:rsidR="00EF60A4">
        <w:rPr>
          <w:rFonts w:ascii="Times New Roman" w:hAnsi="Times New Roman" w:cs="Times New Roman"/>
          <w:sz w:val="24"/>
          <w:szCs w:val="24"/>
        </w:rPr>
        <w:t>Pandit</w:t>
      </w:r>
      <w:r w:rsidR="001B636D">
        <w:rPr>
          <w:rFonts w:ascii="Times New Roman" w:hAnsi="Times New Roman" w:cs="Times New Roman"/>
          <w:sz w:val="24"/>
          <w:szCs w:val="24"/>
          <w:vertAlign w:val="superscript"/>
        </w:rPr>
        <w:t>c</w:t>
      </w:r>
      <w:proofErr w:type="spellEnd"/>
      <w:r w:rsidR="00EF60A4">
        <w:rPr>
          <w:rFonts w:ascii="Times New Roman" w:hAnsi="Times New Roman" w:cs="Times New Roman"/>
          <w:sz w:val="24"/>
          <w:szCs w:val="24"/>
        </w:rPr>
        <w:t>,</w:t>
      </w:r>
      <w:r w:rsidR="00EF60A4">
        <w:rPr>
          <w:rFonts w:ascii="Times New Roman" w:hAnsi="Times New Roman" w:cs="Times New Roman"/>
          <w:sz w:val="24"/>
          <w:szCs w:val="24"/>
          <w:vertAlign w:val="superscript"/>
        </w:rPr>
        <w:t xml:space="preserve"> </w:t>
      </w:r>
      <w:r w:rsidR="00A51CFB" w:rsidRPr="00262653">
        <w:rPr>
          <w:rFonts w:ascii="Times New Roman" w:hAnsi="Times New Roman" w:cs="Times New Roman"/>
          <w:sz w:val="24"/>
          <w:szCs w:val="24"/>
          <w:lang w:eastAsia="zh-CN"/>
        </w:rPr>
        <w:t xml:space="preserve">Viatcheslav </w:t>
      </w:r>
      <w:proofErr w:type="spellStart"/>
      <w:r w:rsidR="00A51CFB" w:rsidRPr="00262653">
        <w:rPr>
          <w:rFonts w:ascii="Times New Roman" w:hAnsi="Times New Roman" w:cs="Times New Roman"/>
          <w:sz w:val="24"/>
          <w:szCs w:val="24"/>
          <w:lang w:eastAsia="zh-CN"/>
        </w:rPr>
        <w:t>Freger</w:t>
      </w:r>
      <w:r w:rsidR="00650149" w:rsidRPr="00262653">
        <w:rPr>
          <w:rFonts w:ascii="Times New Roman" w:hAnsi="Times New Roman" w:cs="Times New Roman"/>
          <w:sz w:val="24"/>
          <w:szCs w:val="24"/>
          <w:vertAlign w:val="superscript"/>
          <w:lang w:eastAsia="zh-CN"/>
        </w:rPr>
        <w:t>b</w:t>
      </w:r>
      <w:proofErr w:type="spellEnd"/>
      <w:r w:rsidR="00A51CFB" w:rsidRPr="00262653">
        <w:rPr>
          <w:rFonts w:ascii="Times New Roman" w:hAnsi="Times New Roman" w:cs="Times New Roman"/>
          <w:sz w:val="24"/>
          <w:szCs w:val="24"/>
          <w:lang w:eastAsia="zh-CN"/>
        </w:rPr>
        <w:t xml:space="preserve">, Moshe </w:t>
      </w:r>
      <w:proofErr w:type="spellStart"/>
      <w:r w:rsidR="00A51CFB" w:rsidRPr="00262653">
        <w:rPr>
          <w:rFonts w:ascii="Times New Roman" w:hAnsi="Times New Roman" w:cs="Times New Roman"/>
          <w:sz w:val="24"/>
          <w:szCs w:val="24"/>
          <w:lang w:eastAsia="zh-CN"/>
        </w:rPr>
        <w:t>Herzberg</w:t>
      </w:r>
      <w:r w:rsidR="00650149" w:rsidRPr="00262653">
        <w:rPr>
          <w:rFonts w:ascii="Times New Roman" w:hAnsi="Times New Roman" w:cs="Times New Roman"/>
          <w:sz w:val="24"/>
          <w:szCs w:val="24"/>
          <w:vertAlign w:val="superscript"/>
          <w:lang w:eastAsia="zh-CN"/>
        </w:rPr>
        <w:t>c</w:t>
      </w:r>
      <w:proofErr w:type="spellEnd"/>
      <w:r w:rsidR="00A51CFB" w:rsidRPr="00262653">
        <w:rPr>
          <w:rFonts w:ascii="Times New Roman" w:hAnsi="Times New Roman" w:cs="Times New Roman"/>
          <w:sz w:val="24"/>
          <w:szCs w:val="24"/>
          <w:lang w:eastAsia="zh-CN"/>
        </w:rPr>
        <w:t xml:space="preserve">, </w:t>
      </w:r>
      <w:r w:rsidR="00073053" w:rsidRPr="00262653">
        <w:rPr>
          <w:rFonts w:ascii="Times New Roman" w:hAnsi="Times New Roman" w:cs="Times New Roman"/>
          <w:sz w:val="24"/>
          <w:szCs w:val="24"/>
          <w:lang w:eastAsia="zh-CN"/>
        </w:rPr>
        <w:t>Scott</w:t>
      </w:r>
      <w:r w:rsidR="00EF60A4">
        <w:rPr>
          <w:rFonts w:ascii="Times New Roman" w:hAnsi="Times New Roman" w:cs="Times New Roman"/>
          <w:sz w:val="24"/>
          <w:szCs w:val="24"/>
          <w:lang w:eastAsia="zh-CN"/>
        </w:rPr>
        <w:t xml:space="preserve"> M.</w:t>
      </w:r>
      <w:r w:rsidR="00073053" w:rsidRPr="00262653">
        <w:rPr>
          <w:rFonts w:ascii="Times New Roman" w:hAnsi="Times New Roman" w:cs="Times New Roman"/>
          <w:sz w:val="24"/>
          <w:szCs w:val="24"/>
          <w:lang w:eastAsia="zh-CN"/>
        </w:rPr>
        <w:t xml:space="preserve"> </w:t>
      </w:r>
      <w:proofErr w:type="spellStart"/>
      <w:r w:rsidR="00073053" w:rsidRPr="00262653">
        <w:rPr>
          <w:rFonts w:ascii="Times New Roman" w:hAnsi="Times New Roman" w:cs="Times New Roman"/>
          <w:sz w:val="24"/>
          <w:szCs w:val="24"/>
          <w:lang w:eastAsia="zh-CN"/>
        </w:rPr>
        <w:t>Husson</w:t>
      </w:r>
      <w:r w:rsidR="00650149" w:rsidRPr="00262653">
        <w:rPr>
          <w:rFonts w:ascii="Times New Roman" w:hAnsi="Times New Roman" w:cs="Times New Roman"/>
          <w:sz w:val="24"/>
          <w:szCs w:val="24"/>
          <w:vertAlign w:val="superscript"/>
          <w:lang w:eastAsia="zh-CN"/>
        </w:rPr>
        <w:t>a</w:t>
      </w:r>
      <w:proofErr w:type="spellEnd"/>
    </w:p>
    <w:p w14:paraId="6B9D532F" w14:textId="77777777" w:rsidR="00650149" w:rsidRPr="00262653" w:rsidRDefault="00650149" w:rsidP="00650149">
      <w:pPr>
        <w:spacing w:line="240" w:lineRule="auto"/>
        <w:rPr>
          <w:rFonts w:ascii="Times New Roman" w:hAnsi="Times New Roman" w:cs="Times New Roman"/>
          <w:sz w:val="24"/>
          <w:szCs w:val="24"/>
          <w:lang w:eastAsia="zh-CN"/>
        </w:rPr>
      </w:pPr>
      <w:bookmarkStart w:id="0" w:name="_GoBack"/>
      <w:bookmarkEnd w:id="0"/>
    </w:p>
    <w:p w14:paraId="0D8D2C36" w14:textId="77777777" w:rsidR="00102DA2" w:rsidRPr="00262653" w:rsidRDefault="00650149" w:rsidP="00650149">
      <w:pPr>
        <w:spacing w:line="240" w:lineRule="auto"/>
        <w:jc w:val="center"/>
        <w:rPr>
          <w:rFonts w:ascii="Times New Roman" w:hAnsi="Times New Roman" w:cs="Times New Roman"/>
          <w:sz w:val="24"/>
          <w:szCs w:val="24"/>
          <w:lang w:eastAsia="zh-CN"/>
        </w:rPr>
      </w:pPr>
      <w:proofErr w:type="spellStart"/>
      <w:proofErr w:type="gramStart"/>
      <w:r w:rsidRPr="00262653">
        <w:rPr>
          <w:rFonts w:ascii="Times New Roman" w:hAnsi="Times New Roman" w:cs="Times New Roman"/>
          <w:sz w:val="24"/>
          <w:szCs w:val="24"/>
          <w:vertAlign w:val="superscript"/>
          <w:lang w:eastAsia="zh-CN"/>
        </w:rPr>
        <w:t>a</w:t>
      </w:r>
      <w:r w:rsidRPr="00262653">
        <w:rPr>
          <w:rFonts w:ascii="Times New Roman" w:hAnsi="Times New Roman" w:cs="Times New Roman"/>
          <w:sz w:val="24"/>
          <w:szCs w:val="24"/>
          <w:lang w:eastAsia="zh-CN"/>
        </w:rPr>
        <w:t>Department</w:t>
      </w:r>
      <w:proofErr w:type="spellEnd"/>
      <w:proofErr w:type="gramEnd"/>
      <w:r w:rsidRPr="00262653">
        <w:rPr>
          <w:rFonts w:ascii="Times New Roman" w:hAnsi="Times New Roman" w:cs="Times New Roman"/>
          <w:sz w:val="24"/>
          <w:szCs w:val="24"/>
          <w:lang w:eastAsia="zh-CN"/>
        </w:rPr>
        <w:t xml:space="preserve"> of Chemical &amp;</w:t>
      </w:r>
      <w:r w:rsidR="00102DA2" w:rsidRPr="00262653">
        <w:rPr>
          <w:rFonts w:ascii="Times New Roman" w:hAnsi="Times New Roman" w:cs="Times New Roman"/>
          <w:sz w:val="24"/>
          <w:szCs w:val="24"/>
          <w:lang w:eastAsia="zh-CN"/>
        </w:rPr>
        <w:t xml:space="preserve"> </w:t>
      </w:r>
      <w:r w:rsidR="00073053" w:rsidRPr="00262653">
        <w:rPr>
          <w:rFonts w:ascii="Times New Roman" w:hAnsi="Times New Roman" w:cs="Times New Roman"/>
          <w:sz w:val="24"/>
          <w:szCs w:val="24"/>
          <w:lang w:eastAsia="zh-CN"/>
        </w:rPr>
        <w:t>Biomolecular</w:t>
      </w:r>
      <w:r w:rsidR="00102DA2" w:rsidRPr="00262653">
        <w:rPr>
          <w:rFonts w:ascii="Times New Roman" w:hAnsi="Times New Roman" w:cs="Times New Roman"/>
          <w:sz w:val="24"/>
          <w:szCs w:val="24"/>
          <w:lang w:eastAsia="zh-CN"/>
        </w:rPr>
        <w:t xml:space="preserve"> Engineering</w:t>
      </w:r>
      <w:r w:rsidRPr="00262653">
        <w:rPr>
          <w:rFonts w:ascii="Times New Roman" w:hAnsi="Times New Roman" w:cs="Times New Roman"/>
          <w:sz w:val="24"/>
          <w:szCs w:val="24"/>
          <w:lang w:eastAsia="zh-CN"/>
        </w:rPr>
        <w:t xml:space="preserve">, </w:t>
      </w:r>
      <w:r w:rsidR="00073053" w:rsidRPr="00262653">
        <w:rPr>
          <w:rFonts w:ascii="Times New Roman" w:hAnsi="Times New Roman" w:cs="Times New Roman"/>
          <w:sz w:val="24"/>
          <w:szCs w:val="24"/>
          <w:lang w:eastAsia="zh-CN"/>
        </w:rPr>
        <w:t>Clemson University</w:t>
      </w:r>
      <w:r w:rsidRPr="00262653">
        <w:rPr>
          <w:rFonts w:ascii="Times New Roman" w:hAnsi="Times New Roman" w:cs="Times New Roman"/>
          <w:sz w:val="24"/>
          <w:szCs w:val="24"/>
          <w:lang w:eastAsia="zh-CN"/>
        </w:rPr>
        <w:t xml:space="preserve">, </w:t>
      </w:r>
      <w:r w:rsidR="00073053" w:rsidRPr="00262653">
        <w:rPr>
          <w:rFonts w:ascii="Times New Roman" w:hAnsi="Times New Roman" w:cs="Times New Roman"/>
          <w:sz w:val="24"/>
          <w:szCs w:val="24"/>
          <w:lang w:eastAsia="zh-CN"/>
        </w:rPr>
        <w:t>Clemson</w:t>
      </w:r>
      <w:r w:rsidR="00102DA2" w:rsidRPr="00262653">
        <w:rPr>
          <w:rFonts w:ascii="Times New Roman" w:hAnsi="Times New Roman" w:cs="Times New Roman"/>
          <w:sz w:val="24"/>
          <w:szCs w:val="24"/>
          <w:lang w:eastAsia="zh-CN"/>
        </w:rPr>
        <w:t xml:space="preserve">, </w:t>
      </w:r>
      <w:r w:rsidR="00073053" w:rsidRPr="00262653">
        <w:rPr>
          <w:rFonts w:ascii="Times New Roman" w:hAnsi="Times New Roman" w:cs="Times New Roman"/>
          <w:sz w:val="24"/>
          <w:szCs w:val="24"/>
          <w:lang w:eastAsia="zh-CN"/>
        </w:rPr>
        <w:t>SC</w:t>
      </w:r>
      <w:r w:rsidR="00102DA2" w:rsidRPr="00262653">
        <w:rPr>
          <w:rFonts w:ascii="Times New Roman" w:hAnsi="Times New Roman" w:cs="Times New Roman"/>
          <w:sz w:val="24"/>
          <w:szCs w:val="24"/>
          <w:lang w:eastAsia="zh-CN"/>
        </w:rPr>
        <w:t xml:space="preserve"> </w:t>
      </w:r>
      <w:r w:rsidR="00073053" w:rsidRPr="00262653">
        <w:rPr>
          <w:rFonts w:ascii="Times New Roman" w:hAnsi="Times New Roman" w:cs="Times New Roman"/>
          <w:sz w:val="24"/>
          <w:szCs w:val="24"/>
          <w:lang w:eastAsia="zh-CN"/>
        </w:rPr>
        <w:t>29634</w:t>
      </w:r>
    </w:p>
    <w:p w14:paraId="7BE5CA16" w14:textId="77777777" w:rsidR="00650149" w:rsidRPr="00262653" w:rsidRDefault="00650149" w:rsidP="00650149">
      <w:pPr>
        <w:spacing w:line="240" w:lineRule="auto"/>
        <w:jc w:val="center"/>
        <w:rPr>
          <w:rFonts w:ascii="Times New Roman" w:hAnsi="Times New Roman" w:cs="Times New Roman"/>
          <w:sz w:val="24"/>
          <w:szCs w:val="24"/>
        </w:rPr>
      </w:pPr>
      <w:proofErr w:type="spellStart"/>
      <w:proofErr w:type="gramStart"/>
      <w:r w:rsidRPr="00262653">
        <w:rPr>
          <w:rFonts w:ascii="Times New Roman" w:hAnsi="Times New Roman" w:cs="Times New Roman"/>
          <w:sz w:val="24"/>
          <w:szCs w:val="24"/>
          <w:vertAlign w:val="superscript"/>
          <w:lang w:eastAsia="zh-CN"/>
        </w:rPr>
        <w:t>b</w:t>
      </w:r>
      <w:r w:rsidRPr="00262653">
        <w:rPr>
          <w:rFonts w:ascii="Times New Roman" w:hAnsi="Times New Roman" w:cs="Times New Roman"/>
          <w:sz w:val="24"/>
          <w:szCs w:val="24"/>
        </w:rPr>
        <w:t>Wolfson</w:t>
      </w:r>
      <w:proofErr w:type="spellEnd"/>
      <w:proofErr w:type="gramEnd"/>
      <w:r w:rsidRPr="00262653">
        <w:rPr>
          <w:rFonts w:ascii="Times New Roman" w:hAnsi="Times New Roman" w:cs="Times New Roman"/>
          <w:sz w:val="24"/>
          <w:szCs w:val="24"/>
        </w:rPr>
        <w:t xml:space="preserve"> Department of Chemical Engineering, Technion - Israel Institute of Technology, Haifa, 32000 Israel</w:t>
      </w:r>
    </w:p>
    <w:p w14:paraId="3986B038" w14:textId="77777777" w:rsidR="00650149" w:rsidRPr="00262653" w:rsidRDefault="00650149" w:rsidP="00650149">
      <w:pPr>
        <w:autoSpaceDE w:val="0"/>
        <w:autoSpaceDN w:val="0"/>
        <w:spacing w:line="240" w:lineRule="auto"/>
        <w:jc w:val="center"/>
        <w:rPr>
          <w:rFonts w:ascii="Times New Roman" w:hAnsi="Times New Roman" w:cs="Times New Roman"/>
          <w:sz w:val="24"/>
          <w:szCs w:val="24"/>
        </w:rPr>
      </w:pPr>
      <w:proofErr w:type="spellStart"/>
      <w:proofErr w:type="gramStart"/>
      <w:r w:rsidRPr="00262653">
        <w:rPr>
          <w:rFonts w:ascii="Times New Roman" w:hAnsi="Times New Roman" w:cs="Times New Roman"/>
          <w:sz w:val="24"/>
          <w:szCs w:val="24"/>
          <w:vertAlign w:val="superscript"/>
        </w:rPr>
        <w:t>c</w:t>
      </w:r>
      <w:r w:rsidRPr="00262653">
        <w:rPr>
          <w:rFonts w:ascii="Times New Roman" w:hAnsi="Times New Roman" w:cs="Times New Roman"/>
          <w:bCs/>
          <w:sz w:val="24"/>
          <w:szCs w:val="24"/>
        </w:rPr>
        <w:t>Zuckerberg</w:t>
      </w:r>
      <w:proofErr w:type="spellEnd"/>
      <w:proofErr w:type="gramEnd"/>
      <w:r w:rsidRPr="00262653">
        <w:rPr>
          <w:rFonts w:ascii="Times New Roman" w:hAnsi="Times New Roman" w:cs="Times New Roman"/>
          <w:bCs/>
          <w:sz w:val="24"/>
          <w:szCs w:val="24"/>
        </w:rPr>
        <w:t xml:space="preserve"> Institute for Water Research, Ben Gurion University of the Negev, Sede-Boqer Campus, Midreshet Ben Gurion, 84990 Israel</w:t>
      </w:r>
    </w:p>
    <w:p w14:paraId="7F23227E" w14:textId="77777777" w:rsidR="00102DA2" w:rsidRPr="00262653" w:rsidRDefault="00102DA2" w:rsidP="00650149">
      <w:pPr>
        <w:jc w:val="center"/>
        <w:rPr>
          <w:rFonts w:ascii="Times New Roman" w:hAnsi="Times New Roman" w:cs="Times New Roman"/>
          <w:sz w:val="24"/>
          <w:szCs w:val="24"/>
          <w:lang w:eastAsia="zh-CN"/>
        </w:rPr>
      </w:pPr>
    </w:p>
    <w:p w14:paraId="25848DD1" w14:textId="0E584D8C" w:rsidR="000D0DE6" w:rsidRPr="00262653" w:rsidRDefault="00EF60A4" w:rsidP="00EF60A4">
      <w:pPr>
        <w:spacing w:line="240" w:lineRule="auto"/>
        <w:ind w:firstLine="720"/>
        <w:rPr>
          <w:rFonts w:ascii="Times New Roman" w:hAnsi="Times New Roman" w:cs="Times New Roman"/>
          <w:sz w:val="24"/>
          <w:szCs w:val="24"/>
        </w:rPr>
      </w:pPr>
      <w:r w:rsidRPr="00EF60A4">
        <w:rPr>
          <w:rFonts w:ascii="Times New Roman" w:hAnsi="Times New Roman" w:cs="Times New Roman"/>
          <w:sz w:val="24"/>
          <w:szCs w:val="24"/>
        </w:rPr>
        <w:t xml:space="preserve">This contribution describes a method to minimize biofouling of ultrafiltration membranes by coating the membrane surfaces with a new type of zwitterionic polymer. </w:t>
      </w:r>
      <w:proofErr w:type="gramStart"/>
      <w:r w:rsidRPr="00EF60A4">
        <w:rPr>
          <w:rFonts w:ascii="Times New Roman" w:hAnsi="Times New Roman" w:cs="Times New Roman"/>
          <w:sz w:val="24"/>
          <w:szCs w:val="24"/>
        </w:rPr>
        <w:t>Poly(</w:t>
      </w:r>
      <w:proofErr w:type="gramEnd"/>
      <w:r w:rsidRPr="00EF60A4">
        <w:rPr>
          <w:rFonts w:ascii="Times New Roman" w:hAnsi="Times New Roman" w:cs="Times New Roman"/>
          <w:sz w:val="24"/>
          <w:szCs w:val="24"/>
        </w:rPr>
        <w:t xml:space="preserve">2-((2-hydroxy-3-(methacryloyloxy)propyl)dimethylammonio)acetate) (poly(CBOH)) was grafted from polyethersulfone (PES) membranes by UV-photopolymerization. Bacteria deposition studies showed that the </w:t>
      </w:r>
      <w:proofErr w:type="gramStart"/>
      <w:r w:rsidRPr="00EF60A4">
        <w:rPr>
          <w:rFonts w:ascii="Times New Roman" w:hAnsi="Times New Roman" w:cs="Times New Roman"/>
          <w:sz w:val="24"/>
          <w:szCs w:val="24"/>
        </w:rPr>
        <w:t>poly(</w:t>
      </w:r>
      <w:proofErr w:type="gramEnd"/>
      <w:r w:rsidRPr="00EF60A4">
        <w:rPr>
          <w:rFonts w:ascii="Times New Roman" w:hAnsi="Times New Roman" w:cs="Times New Roman"/>
          <w:sz w:val="24"/>
          <w:szCs w:val="24"/>
        </w:rPr>
        <w:t xml:space="preserve">CBOH) chemistry performed better than other common anti-fouling chemistries. Biofilm studies showed that </w:t>
      </w:r>
      <w:proofErr w:type="gramStart"/>
      <w:r w:rsidRPr="00EF60A4">
        <w:rPr>
          <w:rFonts w:ascii="Times New Roman" w:hAnsi="Times New Roman" w:cs="Times New Roman"/>
          <w:sz w:val="24"/>
          <w:szCs w:val="24"/>
        </w:rPr>
        <w:t>poly(</w:t>
      </w:r>
      <w:proofErr w:type="gramEnd"/>
      <w:r w:rsidRPr="00EF60A4">
        <w:rPr>
          <w:rFonts w:ascii="Times New Roman" w:hAnsi="Times New Roman" w:cs="Times New Roman"/>
          <w:sz w:val="24"/>
          <w:szCs w:val="24"/>
        </w:rPr>
        <w:t xml:space="preserve">CBOH) functionalized PES membranes accumulated half the biovolume as unmodified membranes. A unique feature of this new polymer coating is that it can switch reversibly between the anti-fouling, zwitterion mode and an anti-microbial, quaternary amine mode. Switching pH and time needed for complete switching to occur were evaluated using </w:t>
      </w:r>
      <w:proofErr w:type="gramStart"/>
      <w:r w:rsidRPr="00EF60A4">
        <w:rPr>
          <w:rFonts w:ascii="Times New Roman" w:hAnsi="Times New Roman" w:cs="Times New Roman"/>
          <w:sz w:val="24"/>
          <w:szCs w:val="24"/>
        </w:rPr>
        <w:t>poly(</w:t>
      </w:r>
      <w:proofErr w:type="gramEnd"/>
      <w:r w:rsidRPr="00EF60A4">
        <w:rPr>
          <w:rFonts w:ascii="Times New Roman" w:hAnsi="Times New Roman" w:cs="Times New Roman"/>
          <w:sz w:val="24"/>
          <w:szCs w:val="24"/>
        </w:rPr>
        <w:t xml:space="preserve">CBOH) functionalized silicon wafers. Switching pH was determined to be 1.0, with 15 min being required to switch between the zwitterion and quaternary amine chemistries. Biofilm mortality was elevated once the anti-fouling </w:t>
      </w:r>
      <w:proofErr w:type="gramStart"/>
      <w:r w:rsidRPr="00EF60A4">
        <w:rPr>
          <w:rFonts w:ascii="Times New Roman" w:hAnsi="Times New Roman" w:cs="Times New Roman"/>
          <w:sz w:val="24"/>
          <w:szCs w:val="24"/>
        </w:rPr>
        <w:t>poly(</w:t>
      </w:r>
      <w:proofErr w:type="gramEnd"/>
      <w:r w:rsidRPr="00EF60A4">
        <w:rPr>
          <w:rFonts w:ascii="Times New Roman" w:hAnsi="Times New Roman" w:cs="Times New Roman"/>
          <w:sz w:val="24"/>
          <w:szCs w:val="24"/>
        </w:rPr>
        <w:t>CBOH) zwitterion was switched to the anti-microbial, poly(CB-Ring) quaternary amine, with dead-to-live cell ratio increasing from 0.33 to 1.04.</w:t>
      </w:r>
    </w:p>
    <w:sectPr w:rsidR="000D0DE6" w:rsidRPr="00262653" w:rsidSect="00C042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F35"/>
    <w:rsid w:val="000001A1"/>
    <w:rsid w:val="00021D8C"/>
    <w:rsid w:val="0005350C"/>
    <w:rsid w:val="00073053"/>
    <w:rsid w:val="000960F2"/>
    <w:rsid w:val="000C5BB6"/>
    <w:rsid w:val="000D0DE6"/>
    <w:rsid w:val="00102DA2"/>
    <w:rsid w:val="00127518"/>
    <w:rsid w:val="00130AB2"/>
    <w:rsid w:val="001627A9"/>
    <w:rsid w:val="001744FB"/>
    <w:rsid w:val="001B636D"/>
    <w:rsid w:val="001F7341"/>
    <w:rsid w:val="00213F20"/>
    <w:rsid w:val="00217BA0"/>
    <w:rsid w:val="00262653"/>
    <w:rsid w:val="002669C7"/>
    <w:rsid w:val="002C685A"/>
    <w:rsid w:val="002D3A76"/>
    <w:rsid w:val="002E74A5"/>
    <w:rsid w:val="0030252F"/>
    <w:rsid w:val="00346DBA"/>
    <w:rsid w:val="0035333A"/>
    <w:rsid w:val="00357783"/>
    <w:rsid w:val="003B690B"/>
    <w:rsid w:val="003C6678"/>
    <w:rsid w:val="003E0D0E"/>
    <w:rsid w:val="003E3892"/>
    <w:rsid w:val="003E415A"/>
    <w:rsid w:val="003F36CA"/>
    <w:rsid w:val="003F53FE"/>
    <w:rsid w:val="003F7CC8"/>
    <w:rsid w:val="00420C2C"/>
    <w:rsid w:val="00427162"/>
    <w:rsid w:val="004732A6"/>
    <w:rsid w:val="004C05B2"/>
    <w:rsid w:val="004D2779"/>
    <w:rsid w:val="0057616A"/>
    <w:rsid w:val="005A140B"/>
    <w:rsid w:val="005F5FC9"/>
    <w:rsid w:val="00626E91"/>
    <w:rsid w:val="00630A7C"/>
    <w:rsid w:val="006361F8"/>
    <w:rsid w:val="00650149"/>
    <w:rsid w:val="00667D85"/>
    <w:rsid w:val="00680AC7"/>
    <w:rsid w:val="00695EEE"/>
    <w:rsid w:val="006E1B64"/>
    <w:rsid w:val="006E59F3"/>
    <w:rsid w:val="007550B8"/>
    <w:rsid w:val="007704D9"/>
    <w:rsid w:val="0078580A"/>
    <w:rsid w:val="007B62A3"/>
    <w:rsid w:val="007C2081"/>
    <w:rsid w:val="007E2571"/>
    <w:rsid w:val="00815E80"/>
    <w:rsid w:val="00851FBC"/>
    <w:rsid w:val="00857A84"/>
    <w:rsid w:val="00861C63"/>
    <w:rsid w:val="00881BBB"/>
    <w:rsid w:val="00882FC3"/>
    <w:rsid w:val="0089353F"/>
    <w:rsid w:val="008C51A6"/>
    <w:rsid w:val="008C6544"/>
    <w:rsid w:val="00940528"/>
    <w:rsid w:val="00956EE3"/>
    <w:rsid w:val="009743CC"/>
    <w:rsid w:val="0097566C"/>
    <w:rsid w:val="00985B38"/>
    <w:rsid w:val="009C39FD"/>
    <w:rsid w:val="009F4C4A"/>
    <w:rsid w:val="009F7ED4"/>
    <w:rsid w:val="00A13498"/>
    <w:rsid w:val="00A51CFB"/>
    <w:rsid w:val="00A90DAD"/>
    <w:rsid w:val="00B51508"/>
    <w:rsid w:val="00B8360E"/>
    <w:rsid w:val="00B93F35"/>
    <w:rsid w:val="00BA31CC"/>
    <w:rsid w:val="00C02F93"/>
    <w:rsid w:val="00C0424E"/>
    <w:rsid w:val="00C57316"/>
    <w:rsid w:val="00C6608D"/>
    <w:rsid w:val="00CB5CC5"/>
    <w:rsid w:val="00CE7ACE"/>
    <w:rsid w:val="00D05A89"/>
    <w:rsid w:val="00D53119"/>
    <w:rsid w:val="00D918D8"/>
    <w:rsid w:val="00DF7946"/>
    <w:rsid w:val="00E12FB8"/>
    <w:rsid w:val="00E23353"/>
    <w:rsid w:val="00E63EFA"/>
    <w:rsid w:val="00EF60A4"/>
    <w:rsid w:val="00F02C1D"/>
    <w:rsid w:val="00F20632"/>
    <w:rsid w:val="00F26B91"/>
    <w:rsid w:val="00FE321F"/>
    <w:rsid w:val="00FE77BB"/>
    <w:rsid w:val="00FF6522"/>
    <w:rsid w:val="00FF7E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B8E7F1"/>
  <w15:docId w15:val="{D9CE9559-4606-42B1-BCC9-20DD64B9D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2DA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DA2"/>
    <w:rPr>
      <w:rFonts w:ascii="Tahoma" w:hAnsi="Tahoma" w:cs="Tahoma"/>
      <w:sz w:val="16"/>
      <w:szCs w:val="16"/>
    </w:rPr>
  </w:style>
  <w:style w:type="character" w:styleId="CommentReference">
    <w:name w:val="annotation reference"/>
    <w:basedOn w:val="DefaultParagraphFont"/>
    <w:uiPriority w:val="99"/>
    <w:semiHidden/>
    <w:unhideWhenUsed/>
    <w:rsid w:val="00102DA2"/>
    <w:rPr>
      <w:sz w:val="16"/>
      <w:szCs w:val="16"/>
    </w:rPr>
  </w:style>
  <w:style w:type="paragraph" w:styleId="CommentText">
    <w:name w:val="annotation text"/>
    <w:basedOn w:val="Normal"/>
    <w:link w:val="CommentTextChar"/>
    <w:uiPriority w:val="99"/>
    <w:unhideWhenUsed/>
    <w:rsid w:val="00102DA2"/>
    <w:pPr>
      <w:spacing w:line="240" w:lineRule="auto"/>
    </w:pPr>
    <w:rPr>
      <w:sz w:val="20"/>
      <w:szCs w:val="20"/>
    </w:rPr>
  </w:style>
  <w:style w:type="character" w:customStyle="1" w:styleId="CommentTextChar">
    <w:name w:val="Comment Text Char"/>
    <w:basedOn w:val="DefaultParagraphFont"/>
    <w:link w:val="CommentText"/>
    <w:uiPriority w:val="99"/>
    <w:rsid w:val="00102DA2"/>
    <w:rPr>
      <w:sz w:val="20"/>
      <w:szCs w:val="20"/>
    </w:rPr>
  </w:style>
  <w:style w:type="paragraph" w:styleId="CommentSubject">
    <w:name w:val="annotation subject"/>
    <w:basedOn w:val="CommentText"/>
    <w:next w:val="CommentText"/>
    <w:link w:val="CommentSubjectChar"/>
    <w:uiPriority w:val="99"/>
    <w:semiHidden/>
    <w:unhideWhenUsed/>
    <w:rsid w:val="00102DA2"/>
    <w:rPr>
      <w:b/>
      <w:bCs/>
    </w:rPr>
  </w:style>
  <w:style w:type="character" w:customStyle="1" w:styleId="CommentSubjectChar">
    <w:name w:val="Comment Subject Char"/>
    <w:basedOn w:val="CommentTextChar"/>
    <w:link w:val="CommentSubject"/>
    <w:uiPriority w:val="99"/>
    <w:semiHidden/>
    <w:rsid w:val="00102DA2"/>
    <w:rPr>
      <w:b/>
      <w:bCs/>
      <w:sz w:val="20"/>
      <w:szCs w:val="20"/>
    </w:rPr>
  </w:style>
  <w:style w:type="character" w:styleId="LineNumber">
    <w:name w:val="line number"/>
    <w:basedOn w:val="DefaultParagraphFont"/>
    <w:uiPriority w:val="99"/>
    <w:semiHidden/>
    <w:unhideWhenUsed/>
    <w:rsid w:val="00C04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478213">
      <w:bodyDiv w:val="1"/>
      <w:marLeft w:val="0"/>
      <w:marRight w:val="0"/>
      <w:marTop w:val="0"/>
      <w:marBottom w:val="0"/>
      <w:divBdr>
        <w:top w:val="none" w:sz="0" w:space="0" w:color="auto"/>
        <w:left w:val="none" w:sz="0" w:space="0" w:color="auto"/>
        <w:bottom w:val="none" w:sz="0" w:space="0" w:color="auto"/>
        <w:right w:val="none" w:sz="0" w:space="0" w:color="auto"/>
      </w:divBdr>
    </w:div>
    <w:div w:id="195258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AB950-72A1-491B-B2CA-6907B0094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UKY</Company>
  <LinksUpToDate>false</LinksUpToDate>
  <CharactersWithSpaces>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Steven Weinman</cp:lastModifiedBy>
  <cp:revision>3</cp:revision>
  <dcterms:created xsi:type="dcterms:W3CDTF">2018-03-05T14:48:00Z</dcterms:created>
  <dcterms:modified xsi:type="dcterms:W3CDTF">2018-03-05T14:50:00Z</dcterms:modified>
</cp:coreProperties>
</file>