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443C" w:rsidRPr="008C5F5B" w:rsidRDefault="005C4C12" w:rsidP="008C5F5B">
      <w:pPr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Surface Modification of Gels and Elastomers with Gel-Liquid Interfacial Polymerization (GLIP) Process</w:t>
      </w:r>
    </w:p>
    <w:p w:rsidR="0013443C" w:rsidRDefault="0013443C" w:rsidP="008C5F5B">
      <w:pPr>
        <w:pStyle w:val="BBAuthorName"/>
        <w:spacing w:line="240" w:lineRule="auto"/>
        <w:contextualSpacing/>
        <w:jc w:val="left"/>
        <w:rPr>
          <w:vertAlign w:val="superscript"/>
        </w:rPr>
      </w:pPr>
      <w:r w:rsidRPr="006D663C">
        <w:t>Mengyuan Wang,</w:t>
      </w:r>
      <w:r w:rsidRPr="006D663C">
        <w:rPr>
          <w:vertAlign w:val="superscript"/>
        </w:rPr>
        <w:t>1,2</w:t>
      </w:r>
      <w:r w:rsidRPr="006D663C">
        <w:t xml:space="preserve"> Justin M. Gorham,</w:t>
      </w:r>
      <w:r w:rsidRPr="006D663C">
        <w:rPr>
          <w:vertAlign w:val="superscript"/>
        </w:rPr>
        <w:t>3</w:t>
      </w:r>
      <w:r w:rsidRPr="006D663C">
        <w:t xml:space="preserve"> </w:t>
      </w:r>
      <w:r w:rsidR="005C4C12">
        <w:t>Ozge Heinz,</w:t>
      </w:r>
      <w:r w:rsidR="005C4C12" w:rsidRPr="005C4C12">
        <w:rPr>
          <w:vertAlign w:val="superscript"/>
        </w:rPr>
        <w:t xml:space="preserve"> </w:t>
      </w:r>
      <w:r w:rsidR="005C4C12" w:rsidRPr="006D663C">
        <w:rPr>
          <w:vertAlign w:val="superscript"/>
        </w:rPr>
        <w:t>2</w:t>
      </w:r>
      <w:r w:rsidR="005C4C12">
        <w:t xml:space="preserve"> </w:t>
      </w:r>
      <w:r w:rsidR="005C4C12" w:rsidRPr="00827FDB">
        <w:rPr>
          <w:rFonts w:ascii="Times New Roman" w:hAnsi="Times New Roman"/>
          <w:szCs w:val="24"/>
        </w:rPr>
        <w:t>Jaylene Martinez</w:t>
      </w:r>
      <w:r w:rsidR="005C4C12">
        <w:rPr>
          <w:rFonts w:ascii="Times New Roman" w:hAnsi="Times New Roman"/>
          <w:szCs w:val="24"/>
        </w:rPr>
        <w:t>,</w:t>
      </w:r>
      <w:r w:rsidR="005C4C12" w:rsidRPr="005C4C12">
        <w:rPr>
          <w:rFonts w:ascii="Times New Roman" w:hAnsi="Times New Roman"/>
          <w:szCs w:val="24"/>
          <w:vertAlign w:val="superscript"/>
        </w:rPr>
        <w:t xml:space="preserve"> </w:t>
      </w:r>
      <w:r w:rsidR="005C4C12">
        <w:rPr>
          <w:rFonts w:ascii="Times New Roman" w:hAnsi="Times New Roman"/>
          <w:szCs w:val="24"/>
          <w:vertAlign w:val="superscript"/>
        </w:rPr>
        <w:t>2</w:t>
      </w:r>
      <w:r w:rsidR="005C4C12" w:rsidRPr="006D663C">
        <w:t xml:space="preserve"> </w:t>
      </w:r>
      <w:r w:rsidR="005C4C12" w:rsidRPr="00827FDB">
        <w:rPr>
          <w:rFonts w:ascii="Times New Roman" w:hAnsi="Times New Roman"/>
          <w:szCs w:val="24"/>
        </w:rPr>
        <w:t>Masoud Aghajani,</w:t>
      </w:r>
      <w:r w:rsidR="005C4C12" w:rsidRPr="00827FDB">
        <w:rPr>
          <w:rFonts w:ascii="Times New Roman" w:hAnsi="Times New Roman"/>
          <w:szCs w:val="24"/>
          <w:vertAlign w:val="superscript"/>
        </w:rPr>
        <w:t>2</w:t>
      </w:r>
      <w:r w:rsidR="005C4C12" w:rsidRPr="00827FDB">
        <w:rPr>
          <w:rFonts w:ascii="Times New Roman" w:hAnsi="Times New Roman"/>
          <w:szCs w:val="24"/>
        </w:rPr>
        <w:t xml:space="preserve"> </w:t>
      </w:r>
      <w:r w:rsidRPr="006D663C">
        <w:t>Jason P. Killgore,</w:t>
      </w:r>
      <w:r w:rsidRPr="006D663C">
        <w:rPr>
          <w:vertAlign w:val="superscript"/>
        </w:rPr>
        <w:t>4</w:t>
      </w:r>
      <w:r w:rsidRPr="006D663C">
        <w:t xml:space="preserve"> </w:t>
      </w:r>
      <w:r w:rsidR="00A21376" w:rsidRPr="006D663C">
        <w:t>Frank W. DelRio,</w:t>
      </w:r>
      <w:r w:rsidR="00A21376" w:rsidRPr="006D663C">
        <w:rPr>
          <w:vertAlign w:val="superscript"/>
        </w:rPr>
        <w:t>4</w:t>
      </w:r>
      <w:r w:rsidR="00A21376">
        <w:t xml:space="preserve"> </w:t>
      </w:r>
      <w:r w:rsidRPr="006D663C">
        <w:t>Maryam Omidvar,</w:t>
      </w:r>
      <w:r w:rsidRPr="006D663C">
        <w:rPr>
          <w:vertAlign w:val="superscript"/>
        </w:rPr>
        <w:t>5</w:t>
      </w:r>
      <w:r w:rsidRPr="006D663C">
        <w:t xml:space="preserve"> Haiqing Lin,</w:t>
      </w:r>
      <w:r w:rsidRPr="006D663C">
        <w:rPr>
          <w:vertAlign w:val="superscript"/>
        </w:rPr>
        <w:t>5</w:t>
      </w:r>
      <w:r w:rsidRPr="006D663C">
        <w:t xml:space="preserve"> Lewis M. Cox,</w:t>
      </w:r>
      <w:r w:rsidRPr="006D663C">
        <w:rPr>
          <w:vertAlign w:val="superscript"/>
        </w:rPr>
        <w:t>4</w:t>
      </w:r>
      <w:r w:rsidRPr="006D663C">
        <w:t xml:space="preserve"> Zheng Zhang,</w:t>
      </w:r>
      <w:r w:rsidRPr="006D663C">
        <w:rPr>
          <w:vertAlign w:val="superscript"/>
        </w:rPr>
        <w:t>6</w:t>
      </w:r>
      <w:r w:rsidRPr="006D663C">
        <w:t xml:space="preserve"> Yifu Ding</w:t>
      </w:r>
      <w:r w:rsidRPr="006D663C">
        <w:rPr>
          <w:vertAlign w:val="superscript"/>
        </w:rPr>
        <w:t>1,</w:t>
      </w:r>
      <w:proofErr w:type="gramStart"/>
      <w:r w:rsidRPr="006D663C">
        <w:rPr>
          <w:vertAlign w:val="superscript"/>
        </w:rPr>
        <w:t>2,*</w:t>
      </w:r>
      <w:proofErr w:type="gramEnd"/>
    </w:p>
    <w:p w:rsidR="0013443C" w:rsidRDefault="0013443C" w:rsidP="008C5F5B">
      <w:pPr>
        <w:pStyle w:val="BCAuthorAddress"/>
        <w:spacing w:line="240" w:lineRule="auto"/>
        <w:contextualSpacing/>
        <w:jc w:val="left"/>
      </w:pPr>
      <w:r w:rsidRPr="006D663C">
        <w:rPr>
          <w:vertAlign w:val="superscript"/>
        </w:rPr>
        <w:t>1</w:t>
      </w:r>
      <w:r>
        <w:rPr>
          <w:vertAlign w:val="superscript"/>
        </w:rPr>
        <w:t xml:space="preserve"> </w:t>
      </w:r>
      <w:r>
        <w:t xml:space="preserve">Materials Science and Engineering Program, </w:t>
      </w:r>
      <w:r w:rsidRPr="00F849A9">
        <w:t>University of Colorado at Boulder</w:t>
      </w:r>
      <w:r>
        <w:t xml:space="preserve">, </w:t>
      </w:r>
      <w:r w:rsidRPr="00F849A9">
        <w:t>Boulder, CO 80309-0</w:t>
      </w:r>
      <w:r>
        <w:t>596</w:t>
      </w:r>
      <w:r w:rsidRPr="00F849A9">
        <w:t>, USA</w:t>
      </w:r>
    </w:p>
    <w:p w:rsidR="0013443C" w:rsidRPr="00F849A9" w:rsidRDefault="0013443C" w:rsidP="008C5F5B">
      <w:pPr>
        <w:pStyle w:val="BCAuthorAddress"/>
        <w:spacing w:line="240" w:lineRule="auto"/>
        <w:contextualSpacing/>
        <w:jc w:val="left"/>
      </w:pPr>
      <w:r w:rsidRPr="006D663C">
        <w:rPr>
          <w:vertAlign w:val="superscript"/>
        </w:rPr>
        <w:t>2</w:t>
      </w:r>
      <w:r w:rsidRPr="006D663C">
        <w:t xml:space="preserve"> </w:t>
      </w:r>
      <w:r w:rsidRPr="00F849A9">
        <w:t>Department of Mechanical Engineering</w:t>
      </w:r>
      <w:r>
        <w:t xml:space="preserve">, </w:t>
      </w:r>
      <w:r w:rsidRPr="00F849A9">
        <w:t>University of Colorado at Boulder</w:t>
      </w:r>
      <w:r>
        <w:t xml:space="preserve">, </w:t>
      </w:r>
      <w:r w:rsidRPr="00F849A9">
        <w:t>Boulde</w:t>
      </w:r>
      <w:r>
        <w:t>r, CO 80309-0427</w:t>
      </w:r>
      <w:r w:rsidRPr="00F849A9">
        <w:t>, USA</w:t>
      </w:r>
    </w:p>
    <w:p w:rsidR="0013443C" w:rsidRPr="00FA189E" w:rsidRDefault="0013443C" w:rsidP="008C5F5B">
      <w:pPr>
        <w:pStyle w:val="BCAuthorAddress"/>
        <w:spacing w:line="240" w:lineRule="auto"/>
        <w:contextualSpacing/>
        <w:jc w:val="left"/>
      </w:pPr>
      <w:r w:rsidRPr="006D663C">
        <w:rPr>
          <w:vertAlign w:val="superscript"/>
        </w:rPr>
        <w:t>3</w:t>
      </w:r>
      <w:r>
        <w:rPr>
          <w:vertAlign w:val="superscript"/>
        </w:rPr>
        <w:t xml:space="preserve"> </w:t>
      </w:r>
      <w:r w:rsidRPr="000A7454">
        <w:t>Materials Measurement Science Divis</w:t>
      </w:r>
      <w:r>
        <w:t xml:space="preserve">ion, </w:t>
      </w:r>
      <w:r w:rsidRPr="000A7454">
        <w:t>National Institute o</w:t>
      </w:r>
      <w:r>
        <w:t xml:space="preserve">f Standards and Technology </w:t>
      </w:r>
      <w:r w:rsidRPr="00FA189E">
        <w:t>(NIST), Gaithersburg, MD 20899, USA</w:t>
      </w:r>
    </w:p>
    <w:p w:rsidR="0013443C" w:rsidRPr="00FA189E" w:rsidRDefault="0013443C" w:rsidP="008C5F5B">
      <w:pPr>
        <w:pStyle w:val="BCAuthorAddress"/>
        <w:spacing w:line="240" w:lineRule="auto"/>
        <w:contextualSpacing/>
        <w:jc w:val="left"/>
        <w:rPr>
          <w:rFonts w:eastAsia="MS Mincho"/>
        </w:rPr>
      </w:pPr>
      <w:r w:rsidRPr="00FA189E">
        <w:rPr>
          <w:vertAlign w:val="superscript"/>
        </w:rPr>
        <w:t>4</w:t>
      </w:r>
      <w:r w:rsidRPr="00FA189E">
        <w:t xml:space="preserve"> </w:t>
      </w:r>
      <w:r w:rsidRPr="00FA189E">
        <w:rPr>
          <w:rFonts w:eastAsia="MS Mincho"/>
        </w:rPr>
        <w:t>Applied Chemicals and Materials Division</w:t>
      </w:r>
      <w:r>
        <w:rPr>
          <w:rFonts w:eastAsia="MS Mincho"/>
        </w:rPr>
        <w:t xml:space="preserve">, </w:t>
      </w:r>
      <w:r w:rsidRPr="00FA189E">
        <w:rPr>
          <w:rFonts w:eastAsia="MS Mincho"/>
        </w:rPr>
        <w:t>National Institute of Standards and Technology (NIST)</w:t>
      </w:r>
      <w:r>
        <w:rPr>
          <w:rFonts w:eastAsia="MS Mincho"/>
        </w:rPr>
        <w:t xml:space="preserve">, </w:t>
      </w:r>
      <w:r w:rsidRPr="00FA189E">
        <w:rPr>
          <w:rFonts w:eastAsia="MS Mincho"/>
        </w:rPr>
        <w:t>Boulder, CO 80305, USA</w:t>
      </w:r>
    </w:p>
    <w:p w:rsidR="0013443C" w:rsidRDefault="0013443C" w:rsidP="008C5F5B">
      <w:pPr>
        <w:pStyle w:val="BCAuthorAddress"/>
        <w:spacing w:line="240" w:lineRule="auto"/>
        <w:contextualSpacing/>
        <w:jc w:val="left"/>
        <w:rPr>
          <w:rFonts w:ascii="Times New Roman" w:eastAsia="MS Mincho" w:hAnsi="Times New Roman"/>
          <w:szCs w:val="24"/>
          <w:lang w:eastAsia="ja-JP"/>
        </w:rPr>
      </w:pPr>
      <w:r w:rsidRPr="006D663C">
        <w:rPr>
          <w:vertAlign w:val="superscript"/>
        </w:rPr>
        <w:t>5</w:t>
      </w:r>
      <w:r w:rsidRPr="006D663C">
        <w:t xml:space="preserve"> </w:t>
      </w:r>
      <w:r w:rsidRPr="002E196E">
        <w:rPr>
          <w:rFonts w:ascii="Times New Roman" w:eastAsia="MS Mincho" w:hAnsi="Times New Roman"/>
          <w:szCs w:val="24"/>
          <w:lang w:eastAsia="ja-JP"/>
        </w:rPr>
        <w:t>Department of Chemi</w:t>
      </w:r>
      <w:r>
        <w:rPr>
          <w:rFonts w:ascii="Times New Roman" w:eastAsia="MS Mincho" w:hAnsi="Times New Roman"/>
          <w:szCs w:val="24"/>
          <w:lang w:eastAsia="ja-JP"/>
        </w:rPr>
        <w:t xml:space="preserve">cal and Biological Engineering, </w:t>
      </w:r>
      <w:r w:rsidRPr="002E196E">
        <w:rPr>
          <w:rFonts w:ascii="Times New Roman" w:eastAsia="MS Mincho" w:hAnsi="Times New Roman"/>
          <w:szCs w:val="24"/>
          <w:lang w:eastAsia="ja-JP"/>
        </w:rPr>
        <w:t>University at Buffalo, Th</w:t>
      </w:r>
      <w:r>
        <w:rPr>
          <w:rFonts w:ascii="Times New Roman" w:eastAsia="MS Mincho" w:hAnsi="Times New Roman"/>
          <w:szCs w:val="24"/>
          <w:lang w:eastAsia="ja-JP"/>
        </w:rPr>
        <w:t>e State University of New York, Buffalo, NY 14260, USA</w:t>
      </w:r>
    </w:p>
    <w:p w:rsidR="0013443C" w:rsidRDefault="0013443C" w:rsidP="008C5F5B">
      <w:pPr>
        <w:pStyle w:val="BCAuthorAddress"/>
        <w:spacing w:line="240" w:lineRule="auto"/>
        <w:contextualSpacing/>
        <w:jc w:val="left"/>
        <w:rPr>
          <w:rFonts w:ascii="Times New Roman" w:eastAsia="MS Mincho" w:hAnsi="Times New Roman"/>
          <w:szCs w:val="24"/>
          <w:lang w:eastAsia="ja-JP"/>
        </w:rPr>
      </w:pPr>
      <w:r w:rsidRPr="006D663C">
        <w:rPr>
          <w:vertAlign w:val="superscript"/>
        </w:rPr>
        <w:t>6</w:t>
      </w:r>
      <w:r w:rsidRPr="006D663C">
        <w:t xml:space="preserve"> </w:t>
      </w:r>
      <w:r w:rsidRPr="00C437F5">
        <w:rPr>
          <w:rFonts w:eastAsia="MS Mincho"/>
          <w:lang w:eastAsia="ja-JP"/>
        </w:rPr>
        <w:t>Cente</w:t>
      </w:r>
      <w:r>
        <w:rPr>
          <w:rFonts w:eastAsia="MS Mincho"/>
          <w:lang w:eastAsia="ja-JP"/>
        </w:rPr>
        <w:t xml:space="preserve">r for </w:t>
      </w:r>
      <w:r w:rsidRPr="008D1E91">
        <w:rPr>
          <w:rFonts w:eastAsia="MS Mincho"/>
        </w:rPr>
        <w:t>Functional</w:t>
      </w:r>
      <w:r>
        <w:rPr>
          <w:rFonts w:eastAsia="MS Mincho"/>
          <w:lang w:eastAsia="ja-JP"/>
        </w:rPr>
        <w:t xml:space="preserve"> Nanomaterials, </w:t>
      </w:r>
      <w:r w:rsidRPr="00C437F5">
        <w:rPr>
          <w:rFonts w:ascii="Times New Roman" w:eastAsia="MS Mincho" w:hAnsi="Times New Roman"/>
          <w:szCs w:val="24"/>
          <w:lang w:eastAsia="ja-JP"/>
        </w:rPr>
        <w:t>Brookhaven National Laboratory</w:t>
      </w:r>
      <w:r>
        <w:rPr>
          <w:rFonts w:ascii="Times New Roman" w:eastAsia="MS Mincho" w:hAnsi="Times New Roman"/>
          <w:szCs w:val="24"/>
          <w:lang w:eastAsia="ja-JP"/>
        </w:rPr>
        <w:t xml:space="preserve">, </w:t>
      </w:r>
      <w:r w:rsidRPr="00C437F5">
        <w:rPr>
          <w:rFonts w:ascii="Times New Roman" w:eastAsia="MS Mincho" w:hAnsi="Times New Roman"/>
          <w:szCs w:val="24"/>
          <w:lang w:eastAsia="ja-JP"/>
        </w:rPr>
        <w:t>Upton, NY 11973-5000</w:t>
      </w:r>
      <w:r>
        <w:rPr>
          <w:rFonts w:ascii="Times New Roman" w:eastAsia="MS Mincho" w:hAnsi="Times New Roman"/>
          <w:szCs w:val="24"/>
          <w:lang w:eastAsia="ja-JP"/>
        </w:rPr>
        <w:t>, USA</w:t>
      </w:r>
    </w:p>
    <w:p w:rsidR="00496095" w:rsidRPr="005C4C12" w:rsidRDefault="0013443C" w:rsidP="00B74963">
      <w:pPr>
        <w:pStyle w:val="BDAbstract"/>
        <w:spacing w:line="240" w:lineRule="auto"/>
      </w:pPr>
      <w:r w:rsidRPr="00A023C1">
        <w:t>The flexibility of network polymers in their dry form (elastomer) and wet form (gel</w:t>
      </w:r>
      <w:r w:rsidR="00194B1E">
        <w:t xml:space="preserve">s) has inspired applications in separation membranes, </w:t>
      </w:r>
      <w:r w:rsidRPr="00A023C1">
        <w:t>flexible electronics</w:t>
      </w:r>
      <w:r w:rsidRPr="00FE74EA">
        <w:rPr>
          <w:rFonts w:cs="Times"/>
        </w:rPr>
        <w:t>,</w:t>
      </w:r>
      <w:r w:rsidR="00194B1E">
        <w:rPr>
          <w:rFonts w:cs="Times"/>
        </w:rPr>
        <w:t xml:space="preserve"> and</w:t>
      </w:r>
      <w:r>
        <w:rPr>
          <w:rFonts w:cs="Times"/>
        </w:rPr>
        <w:t xml:space="preserve"> </w:t>
      </w:r>
      <w:r w:rsidRPr="00FE74EA">
        <w:rPr>
          <w:rFonts w:cs="Times"/>
        </w:rPr>
        <w:t>soft robotics</w:t>
      </w:r>
      <w:r w:rsidR="00194B1E">
        <w:rPr>
          <w:rFonts w:cs="Times"/>
        </w:rPr>
        <w:t>.</w:t>
      </w:r>
      <w:r>
        <w:rPr>
          <w:rFonts w:cs="Times"/>
        </w:rPr>
        <w:t xml:space="preserve"> </w:t>
      </w:r>
      <w:r w:rsidR="00506AF3">
        <w:rPr>
          <w:rFonts w:cs="Times"/>
        </w:rPr>
        <w:t xml:space="preserve"> </w:t>
      </w:r>
      <w:r w:rsidRPr="00A023C1">
        <w:t xml:space="preserve">Often, surfaces of the elastomers and gels </w:t>
      </w:r>
      <w:r w:rsidR="00506AF3">
        <w:t>require modifications</w:t>
      </w:r>
      <w:r w:rsidRPr="00A023C1">
        <w:t xml:space="preserve"> </w:t>
      </w:r>
      <w:r w:rsidR="00506AF3">
        <w:t>for</w:t>
      </w:r>
      <w:r w:rsidRPr="00A023C1">
        <w:t xml:space="preserve"> desired applications</w:t>
      </w:r>
      <w:r w:rsidR="00506AF3">
        <w:t>.</w:t>
      </w:r>
      <w:r w:rsidRPr="00A023C1">
        <w:t xml:space="preserve"> </w:t>
      </w:r>
      <w:r w:rsidRPr="00265E9F">
        <w:t xml:space="preserve">Current </w:t>
      </w:r>
      <w:r>
        <w:t>s</w:t>
      </w:r>
      <w:r w:rsidRPr="00265E9F">
        <w:t>urface modifi</w:t>
      </w:r>
      <w:r>
        <w:t>cation</w:t>
      </w:r>
      <w:r w:rsidRPr="00265E9F">
        <w:t xml:space="preserve"> methods </w:t>
      </w:r>
      <w:r>
        <w:t>via</w:t>
      </w:r>
      <w:r w:rsidRPr="00265E9F">
        <w:t xml:space="preserve"> ultraviolet-ozone (UVO) and/or O</w:t>
      </w:r>
      <w:r w:rsidRPr="00265E9F">
        <w:rPr>
          <w:vertAlign w:val="subscript"/>
        </w:rPr>
        <w:t>2</w:t>
      </w:r>
      <w:r w:rsidRPr="00265E9F">
        <w:t xml:space="preserve"> plasma, atomic layer deposition (ALD), plasmas deposition, and chemical treatment </w:t>
      </w:r>
      <w:r w:rsidR="00506AF3">
        <w:t xml:space="preserve">normally </w:t>
      </w:r>
      <w:r w:rsidRPr="00265E9F">
        <w:t xml:space="preserve">impart a dense polymer or inorganic layer </w:t>
      </w:r>
      <w:r>
        <w:t xml:space="preserve">on the surface </w:t>
      </w:r>
      <w:r w:rsidRPr="00265E9F">
        <w:t>that is brittle and easy</w:t>
      </w:r>
      <w:r w:rsidR="00506AF3">
        <w:t xml:space="preserve"> to fracture</w:t>
      </w:r>
      <w:r w:rsidRPr="00265E9F">
        <w:t>.</w:t>
      </w:r>
      <w:r w:rsidR="00506AF3">
        <w:t xml:space="preserve">  </w:t>
      </w:r>
      <w:r>
        <w:t xml:space="preserve">Here we </w:t>
      </w:r>
      <w:r w:rsidR="00D005E9">
        <w:t>present</w:t>
      </w:r>
      <w:r w:rsidRPr="00265E9F">
        <w:t xml:space="preserve"> a </w:t>
      </w:r>
      <w:r w:rsidRPr="00A023C1">
        <w:t xml:space="preserve">simple and versatile </w:t>
      </w:r>
      <w:r w:rsidRPr="00265E9F">
        <w:t>method, based on gel-liquid infiltration polymerization</w:t>
      </w:r>
      <w:r>
        <w:t xml:space="preserve"> (GLIP)</w:t>
      </w:r>
      <w:r w:rsidRPr="00265E9F">
        <w:t>, to form hybrid skin layers atop elastomers</w:t>
      </w:r>
      <w:r w:rsidR="00D005E9">
        <w:t xml:space="preserve"> and gels</w:t>
      </w:r>
      <w:r>
        <w:t xml:space="preserve">. </w:t>
      </w:r>
      <w:r w:rsidR="00506AF3">
        <w:t xml:space="preserve"> </w:t>
      </w:r>
      <w:r w:rsidR="00496095">
        <w:t>Using the classical IP system: m</w:t>
      </w:r>
      <w:r w:rsidR="00496095" w:rsidRPr="00496095">
        <w:t>-phenylenediamine (</w:t>
      </w:r>
      <w:r w:rsidR="00496095" w:rsidRPr="00496095">
        <w:t>MPD</w:t>
      </w:r>
      <w:r w:rsidR="00496095" w:rsidRPr="00496095">
        <w:t xml:space="preserve">) and </w:t>
      </w:r>
      <w:proofErr w:type="spellStart"/>
      <w:r w:rsidR="00496095" w:rsidRPr="00496095">
        <w:t>trimesoyl</w:t>
      </w:r>
      <w:proofErr w:type="spellEnd"/>
      <w:r w:rsidR="00496095" w:rsidRPr="00496095">
        <w:t xml:space="preserve"> chloride (TMC)</w:t>
      </w:r>
      <w:r w:rsidR="00496095">
        <w:t>, the GLIP process can lead to formation of either a polyamide (PA) atop the gel/elastomer s</w:t>
      </w:r>
      <w:r w:rsidR="005B2C59">
        <w:t xml:space="preserve">urface or a hybrid skin layer, determined by the asymmetry of monomer solubility.  Here, we present systematic studies on the morphology and properties of the pure PA or hybrid skin layers as a function of GLIP process conditions including both the characteristics of the gels and the monomer formulations. </w:t>
      </w:r>
      <w:r w:rsidR="00194B1E">
        <w:t xml:space="preserve"> The integrated hybrid skin layer can tolerate large strain occurred during the formation process, and greatly improve the gas barrier properties of the original elastomer.  </w:t>
      </w:r>
      <w:bookmarkStart w:id="0" w:name="_GoBack"/>
      <w:bookmarkEnd w:id="0"/>
    </w:p>
    <w:sectPr w:rsidR="00496095" w:rsidRPr="005C4C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9B2"/>
    <w:rsid w:val="000D231C"/>
    <w:rsid w:val="0013443C"/>
    <w:rsid w:val="00194B1E"/>
    <w:rsid w:val="00496095"/>
    <w:rsid w:val="004F19B2"/>
    <w:rsid w:val="00506AF3"/>
    <w:rsid w:val="005B2C59"/>
    <w:rsid w:val="005C4C12"/>
    <w:rsid w:val="00892546"/>
    <w:rsid w:val="008C5F5B"/>
    <w:rsid w:val="009821C6"/>
    <w:rsid w:val="00A21376"/>
    <w:rsid w:val="00AE322D"/>
    <w:rsid w:val="00B42DE7"/>
    <w:rsid w:val="00B74963"/>
    <w:rsid w:val="00B81A67"/>
    <w:rsid w:val="00C306DF"/>
    <w:rsid w:val="00CD3D84"/>
    <w:rsid w:val="00D005E9"/>
    <w:rsid w:val="00E6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BF31A"/>
  <w15:chartTrackingRefBased/>
  <w15:docId w15:val="{C50C0F3C-76BF-4FCA-B50C-1502527E5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Title">
    <w:name w:val="BA_Title"/>
    <w:basedOn w:val="Normal"/>
    <w:next w:val="BBAuthorName"/>
    <w:rsid w:val="0013443C"/>
    <w:pPr>
      <w:spacing w:before="720" w:after="360" w:line="480" w:lineRule="auto"/>
      <w:jc w:val="center"/>
    </w:pPr>
    <w:rPr>
      <w:rFonts w:ascii="Times New Roman" w:eastAsia="Times New Roman" w:hAnsi="Times New Roman" w:cs="Times New Roman"/>
      <w:sz w:val="44"/>
      <w:szCs w:val="20"/>
      <w:lang w:eastAsia="en-US"/>
    </w:rPr>
  </w:style>
  <w:style w:type="paragraph" w:customStyle="1" w:styleId="BBAuthorName">
    <w:name w:val="BB_Author_Name"/>
    <w:basedOn w:val="Normal"/>
    <w:next w:val="BCAuthorAddress"/>
    <w:rsid w:val="0013443C"/>
    <w:pPr>
      <w:spacing w:after="240" w:line="480" w:lineRule="auto"/>
      <w:jc w:val="center"/>
    </w:pPr>
    <w:rPr>
      <w:rFonts w:ascii="Times" w:eastAsia="Times New Roman" w:hAnsi="Times" w:cs="Times New Roman"/>
      <w:i/>
      <w:sz w:val="24"/>
      <w:szCs w:val="20"/>
      <w:lang w:eastAsia="en-US"/>
    </w:rPr>
  </w:style>
  <w:style w:type="paragraph" w:customStyle="1" w:styleId="BCAuthorAddress">
    <w:name w:val="BC_Author_Address"/>
    <w:basedOn w:val="Normal"/>
    <w:next w:val="Normal"/>
    <w:rsid w:val="0013443C"/>
    <w:pPr>
      <w:spacing w:after="240" w:line="480" w:lineRule="auto"/>
      <w:jc w:val="center"/>
    </w:pPr>
    <w:rPr>
      <w:rFonts w:ascii="Times" w:eastAsia="Times New Roman" w:hAnsi="Times" w:cs="Times New Roman"/>
      <w:sz w:val="24"/>
      <w:szCs w:val="20"/>
      <w:lang w:eastAsia="en-US"/>
    </w:rPr>
  </w:style>
  <w:style w:type="paragraph" w:customStyle="1" w:styleId="BDAbstract">
    <w:name w:val="BD_Abstract"/>
    <w:basedOn w:val="Normal"/>
    <w:next w:val="Normal"/>
    <w:rsid w:val="0013443C"/>
    <w:pPr>
      <w:spacing w:before="360" w:after="360" w:line="480" w:lineRule="auto"/>
      <w:jc w:val="both"/>
    </w:pPr>
    <w:rPr>
      <w:rFonts w:ascii="Times" w:eastAsia="Times New Roman" w:hAnsi="Times" w:cs="Times New Roman"/>
      <w:sz w:val="24"/>
      <w:szCs w:val="20"/>
      <w:lang w:eastAsia="en-US"/>
    </w:rPr>
  </w:style>
  <w:style w:type="paragraph" w:customStyle="1" w:styleId="TAMainText">
    <w:name w:val="TA_Main_Text"/>
    <w:basedOn w:val="Normal"/>
    <w:rsid w:val="0013443C"/>
    <w:pPr>
      <w:spacing w:after="0" w:line="480" w:lineRule="auto"/>
      <w:ind w:firstLine="202"/>
      <w:jc w:val="both"/>
    </w:pPr>
    <w:rPr>
      <w:rFonts w:ascii="Times" w:eastAsia="Times New Roman" w:hAnsi="Times" w:cs="Times New Roman"/>
      <w:sz w:val="24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31C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4960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Mengyuan</dc:creator>
  <cp:keywords/>
  <dc:description/>
  <cp:lastModifiedBy>Yifu Ding</cp:lastModifiedBy>
  <cp:revision>11</cp:revision>
  <dcterms:created xsi:type="dcterms:W3CDTF">2018-03-12T16:13:00Z</dcterms:created>
  <dcterms:modified xsi:type="dcterms:W3CDTF">2018-03-12T16:37:00Z</dcterms:modified>
</cp:coreProperties>
</file>