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7A3D8" w14:textId="77777777" w:rsidR="00DF7FD5" w:rsidRPr="00DF7FD5" w:rsidRDefault="00DF7FD5" w:rsidP="00DF7FD5">
      <w:pPr>
        <w:widowControl w:val="0"/>
        <w:autoSpaceDE w:val="0"/>
        <w:autoSpaceDN w:val="0"/>
        <w:adjustRightInd w:val="0"/>
        <w:spacing w:line="276" w:lineRule="auto"/>
        <w:jc w:val="center"/>
        <w:rPr>
          <w:rFonts w:ascii="Times" w:hAnsi="Times" w:cs="Times"/>
          <w:color w:val="000000"/>
          <w:sz w:val="36"/>
          <w:szCs w:val="36"/>
        </w:rPr>
      </w:pPr>
      <w:r w:rsidRPr="00DF7FD5">
        <w:rPr>
          <w:rFonts w:ascii="Times" w:hAnsi="Times" w:cs="Calibri"/>
          <w:b/>
          <w:bCs/>
          <w:color w:val="000000"/>
          <w:sz w:val="36"/>
          <w:szCs w:val="36"/>
        </w:rPr>
        <w:t>Interfacial Interactions of Lignin Dimers with Synthetic Lipid Bilayer</w:t>
      </w:r>
    </w:p>
    <w:p w14:paraId="6CC57000" w14:textId="5846D2C5" w:rsidR="00484796" w:rsidRDefault="00DF7FD5" w:rsidP="00DF7FD5">
      <w:pPr>
        <w:widowControl w:val="0"/>
        <w:autoSpaceDE w:val="0"/>
        <w:autoSpaceDN w:val="0"/>
        <w:adjustRightInd w:val="0"/>
        <w:spacing w:line="276" w:lineRule="auto"/>
        <w:jc w:val="center"/>
        <w:rPr>
          <w:rFonts w:ascii="Times" w:hAnsi="Times" w:cs="Arial"/>
          <w:b/>
          <w:bCs/>
          <w:color w:val="000000"/>
          <w:sz w:val="28"/>
          <w:szCs w:val="28"/>
        </w:rPr>
      </w:pPr>
      <w:r w:rsidRPr="00DF7FD5">
        <w:rPr>
          <w:rFonts w:ascii="Times" w:hAnsi="Times" w:cs="Arial"/>
          <w:b/>
          <w:bCs/>
          <w:color w:val="000000"/>
          <w:sz w:val="28"/>
          <w:szCs w:val="28"/>
        </w:rPr>
        <w:t>Mahsa Moradipour</w:t>
      </w:r>
      <w:r w:rsidR="00F936B5">
        <w:rPr>
          <w:rFonts w:ascii="Times" w:hAnsi="Times" w:cs="Arial"/>
          <w:b/>
          <w:bCs/>
          <w:color w:val="000000"/>
          <w:sz w:val="28"/>
          <w:szCs w:val="28"/>
          <w:vertAlign w:val="superscript"/>
        </w:rPr>
        <w:t>1</w:t>
      </w:r>
      <w:r w:rsidRPr="00DF7FD5">
        <w:rPr>
          <w:rFonts w:ascii="Times" w:hAnsi="Times" w:cs="Arial"/>
          <w:b/>
          <w:bCs/>
          <w:color w:val="000000"/>
          <w:sz w:val="28"/>
          <w:szCs w:val="28"/>
        </w:rPr>
        <w:t xml:space="preserve">, </w:t>
      </w:r>
      <w:r w:rsidR="00484796">
        <w:rPr>
          <w:rFonts w:ascii="Times" w:hAnsi="Times" w:cs="Arial"/>
          <w:b/>
          <w:bCs/>
          <w:color w:val="000000"/>
          <w:sz w:val="28"/>
          <w:szCs w:val="28"/>
        </w:rPr>
        <w:t>Audrey Fetsko</w:t>
      </w:r>
      <w:r w:rsidR="00870B5C">
        <w:rPr>
          <w:rFonts w:ascii="Times" w:hAnsi="Times" w:cs="Arial"/>
          <w:b/>
          <w:bCs/>
          <w:color w:val="000000"/>
          <w:sz w:val="28"/>
          <w:szCs w:val="28"/>
          <w:vertAlign w:val="superscript"/>
        </w:rPr>
        <w:t>1</w:t>
      </w:r>
      <w:r w:rsidR="00484796">
        <w:rPr>
          <w:rFonts w:ascii="Times" w:hAnsi="Times" w:cs="Arial"/>
          <w:b/>
          <w:bCs/>
          <w:color w:val="000000"/>
          <w:sz w:val="28"/>
          <w:szCs w:val="28"/>
        </w:rPr>
        <w:t xml:space="preserve">, </w:t>
      </w:r>
      <w:proofErr w:type="spellStart"/>
      <w:r w:rsidR="00484796">
        <w:rPr>
          <w:rFonts w:ascii="Times" w:hAnsi="Times" w:cs="Arial"/>
          <w:b/>
          <w:bCs/>
          <w:color w:val="000000"/>
          <w:sz w:val="28"/>
          <w:szCs w:val="28"/>
        </w:rPr>
        <w:t>Poorya</w:t>
      </w:r>
      <w:proofErr w:type="spellEnd"/>
      <w:r w:rsidR="00484796">
        <w:rPr>
          <w:rFonts w:ascii="Times" w:hAnsi="Times" w:cs="Arial"/>
          <w:b/>
          <w:bCs/>
          <w:color w:val="000000"/>
          <w:sz w:val="28"/>
          <w:szCs w:val="28"/>
        </w:rPr>
        <w:t xml:space="preserve"> Kamali</w:t>
      </w:r>
      <w:r w:rsidR="00870B5C">
        <w:rPr>
          <w:rFonts w:ascii="Times" w:hAnsi="Times" w:cs="Arial"/>
          <w:b/>
          <w:bCs/>
          <w:color w:val="000000"/>
          <w:sz w:val="28"/>
          <w:szCs w:val="28"/>
          <w:vertAlign w:val="superscript"/>
        </w:rPr>
        <w:t>2</w:t>
      </w:r>
      <w:r w:rsidR="00484796">
        <w:rPr>
          <w:rFonts w:ascii="Times" w:hAnsi="Times" w:cs="Arial"/>
          <w:b/>
          <w:bCs/>
          <w:color w:val="000000"/>
          <w:sz w:val="28"/>
          <w:szCs w:val="28"/>
        </w:rPr>
        <w:t xml:space="preserve">, </w:t>
      </w:r>
      <w:proofErr w:type="spellStart"/>
      <w:r w:rsidR="00484796">
        <w:rPr>
          <w:rFonts w:ascii="Times" w:hAnsi="Times" w:cs="Arial"/>
          <w:b/>
          <w:bCs/>
          <w:color w:val="000000"/>
          <w:sz w:val="28"/>
          <w:szCs w:val="28"/>
        </w:rPr>
        <w:t>Shardrack</w:t>
      </w:r>
      <w:proofErr w:type="spellEnd"/>
      <w:r w:rsidR="00484796">
        <w:rPr>
          <w:rFonts w:ascii="Times" w:hAnsi="Times" w:cs="Arial"/>
          <w:b/>
          <w:bCs/>
          <w:color w:val="000000"/>
          <w:sz w:val="28"/>
          <w:szCs w:val="28"/>
        </w:rPr>
        <w:t xml:space="preserve"> O. Asare</w:t>
      </w:r>
      <w:r w:rsidR="00870B5C">
        <w:rPr>
          <w:rFonts w:ascii="Times" w:hAnsi="Times" w:cs="Arial"/>
          <w:b/>
          <w:bCs/>
          <w:color w:val="000000"/>
          <w:sz w:val="28"/>
          <w:szCs w:val="28"/>
          <w:vertAlign w:val="superscript"/>
        </w:rPr>
        <w:t>2</w:t>
      </w:r>
      <w:r w:rsidR="00484796">
        <w:rPr>
          <w:rFonts w:ascii="Times" w:hAnsi="Times" w:cs="Arial"/>
          <w:b/>
          <w:bCs/>
          <w:color w:val="000000"/>
          <w:sz w:val="28"/>
          <w:szCs w:val="28"/>
        </w:rPr>
        <w:t xml:space="preserve">, </w:t>
      </w:r>
    </w:p>
    <w:p w14:paraId="35358B08" w14:textId="5FF5977D" w:rsidR="00DF7FD5" w:rsidRPr="00F936B5" w:rsidRDefault="00484796" w:rsidP="00DF7FD5">
      <w:pPr>
        <w:widowControl w:val="0"/>
        <w:autoSpaceDE w:val="0"/>
        <w:autoSpaceDN w:val="0"/>
        <w:adjustRightInd w:val="0"/>
        <w:spacing w:line="276" w:lineRule="auto"/>
        <w:jc w:val="center"/>
        <w:rPr>
          <w:rFonts w:ascii="Times" w:hAnsi="Times" w:cs="Times"/>
          <w:color w:val="000000"/>
          <w:sz w:val="28"/>
          <w:szCs w:val="28"/>
          <w:vertAlign w:val="superscript"/>
        </w:rPr>
      </w:pPr>
      <w:r>
        <w:rPr>
          <w:rFonts w:ascii="Times" w:hAnsi="Times" w:cs="Arial"/>
          <w:b/>
          <w:bCs/>
          <w:color w:val="000000"/>
          <w:sz w:val="28"/>
          <w:szCs w:val="28"/>
        </w:rPr>
        <w:t>Bert C. Lynn</w:t>
      </w:r>
      <w:r w:rsidR="00870B5C">
        <w:rPr>
          <w:rFonts w:ascii="Times" w:hAnsi="Times" w:cs="Arial"/>
          <w:b/>
          <w:bCs/>
          <w:color w:val="000000"/>
          <w:sz w:val="28"/>
          <w:szCs w:val="28"/>
          <w:vertAlign w:val="superscript"/>
        </w:rPr>
        <w:t>2</w:t>
      </w:r>
      <w:r>
        <w:rPr>
          <w:rFonts w:ascii="Times" w:hAnsi="Times" w:cs="Arial"/>
          <w:b/>
          <w:bCs/>
          <w:color w:val="000000"/>
          <w:sz w:val="28"/>
          <w:szCs w:val="28"/>
        </w:rPr>
        <w:t xml:space="preserve">, </w:t>
      </w:r>
      <w:r w:rsidR="00DF7FD5" w:rsidRPr="00DF7FD5">
        <w:rPr>
          <w:rFonts w:ascii="Times" w:hAnsi="Times" w:cs="Arial"/>
          <w:b/>
          <w:bCs/>
          <w:color w:val="000000"/>
          <w:sz w:val="28"/>
          <w:szCs w:val="28"/>
        </w:rPr>
        <w:t>Stephen E. Rankin</w:t>
      </w:r>
      <w:r w:rsidR="00F936B5">
        <w:rPr>
          <w:rFonts w:ascii="Times" w:hAnsi="Times" w:cs="Arial"/>
          <w:b/>
          <w:bCs/>
          <w:color w:val="000000"/>
          <w:sz w:val="28"/>
          <w:szCs w:val="28"/>
          <w:vertAlign w:val="superscript"/>
        </w:rPr>
        <w:t>1</w:t>
      </w:r>
      <w:r w:rsidR="00DF7FD5" w:rsidRPr="00DF7FD5">
        <w:rPr>
          <w:rFonts w:ascii="Times" w:hAnsi="Times" w:cs="Arial"/>
          <w:b/>
          <w:bCs/>
          <w:color w:val="000000"/>
          <w:sz w:val="28"/>
          <w:szCs w:val="28"/>
        </w:rPr>
        <w:t>, Barbara L. Knutson</w:t>
      </w:r>
      <w:r w:rsidR="00F936B5">
        <w:rPr>
          <w:rFonts w:ascii="Times" w:hAnsi="Times" w:cs="Arial"/>
          <w:b/>
          <w:bCs/>
          <w:color w:val="000000"/>
          <w:sz w:val="28"/>
          <w:szCs w:val="28"/>
          <w:vertAlign w:val="superscript"/>
        </w:rPr>
        <w:t>1</w:t>
      </w:r>
    </w:p>
    <w:p w14:paraId="62238B85" w14:textId="6A6BC5B6" w:rsidR="00DF7FD5" w:rsidRPr="00F936B5" w:rsidRDefault="00F936B5" w:rsidP="00F936B5">
      <w:pPr>
        <w:widowControl w:val="0"/>
        <w:autoSpaceDE w:val="0"/>
        <w:autoSpaceDN w:val="0"/>
        <w:adjustRightInd w:val="0"/>
        <w:spacing w:line="276" w:lineRule="auto"/>
        <w:jc w:val="center"/>
        <w:rPr>
          <w:rFonts w:ascii="Times" w:hAnsi="Times" w:cs="Arial"/>
          <w:color w:val="000000"/>
        </w:rPr>
      </w:pPr>
      <w:r>
        <w:rPr>
          <w:rFonts w:ascii="Times" w:hAnsi="Times" w:cs="Arial"/>
          <w:color w:val="000000"/>
          <w:vertAlign w:val="superscript"/>
        </w:rPr>
        <w:t>1</w:t>
      </w:r>
      <w:r w:rsidR="00DF7FD5" w:rsidRPr="00F936B5">
        <w:rPr>
          <w:rFonts w:ascii="Times" w:hAnsi="Times" w:cs="Arial"/>
          <w:color w:val="000000"/>
        </w:rPr>
        <w:t>Department of Chemical Engineering and Materials Science</w:t>
      </w:r>
      <w:r w:rsidRPr="00F936B5">
        <w:rPr>
          <w:rFonts w:ascii="Times" w:hAnsi="Times" w:cs="Arial"/>
          <w:color w:val="000000"/>
        </w:rPr>
        <w:t>, University of Kentucky</w:t>
      </w:r>
    </w:p>
    <w:p w14:paraId="17872B46" w14:textId="62EC1807" w:rsidR="00484796" w:rsidRPr="00F936B5" w:rsidRDefault="00870B5C" w:rsidP="00F936B5">
      <w:pPr>
        <w:widowControl w:val="0"/>
        <w:autoSpaceDE w:val="0"/>
        <w:autoSpaceDN w:val="0"/>
        <w:adjustRightInd w:val="0"/>
        <w:spacing w:line="276" w:lineRule="auto"/>
        <w:jc w:val="center"/>
        <w:rPr>
          <w:rFonts w:ascii="Times" w:hAnsi="Times" w:cs="Arial"/>
          <w:color w:val="000000"/>
        </w:rPr>
      </w:pPr>
      <w:r>
        <w:rPr>
          <w:rFonts w:ascii="Times" w:hAnsi="Times" w:cs="Times"/>
          <w:color w:val="000000"/>
          <w:vertAlign w:val="superscript"/>
        </w:rPr>
        <w:t>2</w:t>
      </w:r>
      <w:r w:rsidR="00F936B5" w:rsidRPr="00F936B5">
        <w:rPr>
          <w:rFonts w:ascii="Times" w:hAnsi="Times" w:cs="Times"/>
          <w:color w:val="000000"/>
        </w:rPr>
        <w:t>Department of Chemistry,</w:t>
      </w:r>
      <w:r w:rsidR="00F936B5" w:rsidRPr="00F936B5">
        <w:rPr>
          <w:rFonts w:ascii="Times" w:hAnsi="Times" w:cs="Arial"/>
          <w:color w:val="000000"/>
        </w:rPr>
        <w:t xml:space="preserve"> University of Kentucky</w:t>
      </w:r>
    </w:p>
    <w:p w14:paraId="55970B2A" w14:textId="77777777" w:rsidR="00832C64" w:rsidRPr="00DF7FD5" w:rsidRDefault="00832C64" w:rsidP="00832C64">
      <w:pPr>
        <w:widowControl w:val="0"/>
        <w:autoSpaceDE w:val="0"/>
        <w:autoSpaceDN w:val="0"/>
        <w:adjustRightInd w:val="0"/>
        <w:spacing w:line="312" w:lineRule="atLeast"/>
        <w:jc w:val="both"/>
        <w:rPr>
          <w:rFonts w:ascii="Times" w:hAnsi="Times" w:cs="Calibri"/>
          <w:color w:val="000000"/>
          <w:sz w:val="32"/>
          <w:szCs w:val="32"/>
        </w:rPr>
      </w:pPr>
    </w:p>
    <w:p w14:paraId="78AE13D3" w14:textId="77777777" w:rsidR="00870B5C" w:rsidRDefault="00CB099C" w:rsidP="00CB099C">
      <w:pPr>
        <w:widowControl w:val="0"/>
        <w:autoSpaceDE w:val="0"/>
        <w:autoSpaceDN w:val="0"/>
        <w:adjustRightInd w:val="0"/>
        <w:spacing w:line="312" w:lineRule="atLeast"/>
        <w:jc w:val="both"/>
        <w:rPr>
          <w:rFonts w:ascii="Times" w:hAnsi="Times" w:cs="Arial"/>
          <w:color w:val="000000"/>
          <w:sz w:val="36"/>
          <w:szCs w:val="36"/>
        </w:rPr>
      </w:pPr>
      <w:r w:rsidRPr="00CB099C">
        <w:rPr>
          <w:rFonts w:ascii="Times" w:hAnsi="Times" w:cs="Arial"/>
          <w:color w:val="000000"/>
          <w:sz w:val="36"/>
          <w:szCs w:val="36"/>
        </w:rPr>
        <w:t xml:space="preserve">Lignin is </w:t>
      </w:r>
      <w:r w:rsidRPr="00CB099C">
        <w:rPr>
          <w:rFonts w:ascii="Times" w:hAnsi="Times" w:cs="Calibri"/>
          <w:color w:val="000000"/>
          <w:sz w:val="36"/>
          <w:szCs w:val="36"/>
        </w:rPr>
        <w:t>an organic substance present in cells, cell walls, and between the cells</w:t>
      </w:r>
      <w:r w:rsidR="00484796">
        <w:rPr>
          <w:rFonts w:ascii="Times" w:hAnsi="Times" w:cs="Calibri"/>
          <w:color w:val="000000"/>
          <w:sz w:val="36"/>
          <w:szCs w:val="36"/>
        </w:rPr>
        <w:t xml:space="preserve"> of all vascular plants</w:t>
      </w:r>
      <w:r w:rsidRPr="00CB099C">
        <w:rPr>
          <w:rFonts w:ascii="Times" w:hAnsi="Times" w:cs="Calibri"/>
          <w:color w:val="000000"/>
          <w:sz w:val="36"/>
          <w:szCs w:val="36"/>
        </w:rPr>
        <w:t xml:space="preserve">. </w:t>
      </w:r>
      <w:r w:rsidR="0046785D">
        <w:rPr>
          <w:rFonts w:ascii="Times" w:hAnsi="Times" w:cs="Calibri"/>
          <w:color w:val="000000"/>
          <w:sz w:val="36"/>
          <w:szCs w:val="36"/>
        </w:rPr>
        <w:t xml:space="preserve">While comprised of only three </w:t>
      </w:r>
      <w:proofErr w:type="spellStart"/>
      <w:r w:rsidR="0046785D">
        <w:rPr>
          <w:rFonts w:ascii="Times" w:hAnsi="Times" w:cs="Calibri"/>
          <w:color w:val="000000"/>
          <w:sz w:val="36"/>
          <w:szCs w:val="36"/>
        </w:rPr>
        <w:t>monolignols</w:t>
      </w:r>
      <w:proofErr w:type="spellEnd"/>
      <w:r w:rsidR="0046785D">
        <w:rPr>
          <w:rFonts w:ascii="Times" w:hAnsi="Times" w:cs="Calibri"/>
          <w:color w:val="000000"/>
          <w:sz w:val="36"/>
          <w:szCs w:val="36"/>
        </w:rPr>
        <w:t xml:space="preserve"> (aromatic alcohols), i</w:t>
      </w:r>
      <w:r w:rsidRPr="00CB099C">
        <w:rPr>
          <w:rFonts w:ascii="Times" w:hAnsi="Times" w:cs="Calibri"/>
          <w:color w:val="000000"/>
          <w:sz w:val="36"/>
          <w:szCs w:val="36"/>
        </w:rPr>
        <w:t xml:space="preserve">t </w:t>
      </w:r>
      <w:r w:rsidRPr="00CB099C">
        <w:rPr>
          <w:rFonts w:ascii="Times" w:hAnsi="Times" w:cs="Arial"/>
          <w:color w:val="000000"/>
          <w:sz w:val="36"/>
          <w:szCs w:val="36"/>
        </w:rPr>
        <w:t xml:space="preserve">has a complex structure </w:t>
      </w:r>
      <w:r w:rsidR="0046785D">
        <w:rPr>
          <w:rFonts w:ascii="Times" w:hAnsi="Times" w:cs="Arial"/>
          <w:color w:val="000000"/>
          <w:sz w:val="36"/>
          <w:szCs w:val="36"/>
        </w:rPr>
        <w:t xml:space="preserve">due to its bond types.  Due to the </w:t>
      </w:r>
      <w:r w:rsidR="00870B5C">
        <w:rPr>
          <w:rFonts w:ascii="Times" w:hAnsi="Times" w:cs="Arial"/>
          <w:color w:val="000000"/>
          <w:sz w:val="36"/>
          <w:szCs w:val="36"/>
        </w:rPr>
        <w:t>heterogeneity</w:t>
      </w:r>
      <w:r w:rsidR="0046785D">
        <w:rPr>
          <w:rFonts w:ascii="Times" w:hAnsi="Times" w:cs="Arial"/>
          <w:color w:val="000000"/>
          <w:sz w:val="36"/>
          <w:szCs w:val="36"/>
        </w:rPr>
        <w:t xml:space="preserve"> of the lignin structure, the goal of deconstructing lignin to commercially viable small molecules for use as chemicals or advanced materials has been elusive.  </w:t>
      </w:r>
      <w:r w:rsidR="00870B5C">
        <w:rPr>
          <w:rFonts w:ascii="Times" w:hAnsi="Times" w:cs="Arial"/>
          <w:color w:val="000000"/>
          <w:sz w:val="36"/>
          <w:szCs w:val="36"/>
        </w:rPr>
        <w:t>One potential application of lignin derived molecules is antimicrobials or antifouling coatings.  This application is based on the known inhibitory nature of deconstructed lignin components to microorganisms.</w:t>
      </w:r>
    </w:p>
    <w:p w14:paraId="2925CC2A" w14:textId="77777777" w:rsidR="00870B5C" w:rsidRDefault="00870B5C" w:rsidP="00CB099C">
      <w:pPr>
        <w:widowControl w:val="0"/>
        <w:autoSpaceDE w:val="0"/>
        <w:autoSpaceDN w:val="0"/>
        <w:adjustRightInd w:val="0"/>
        <w:spacing w:line="312" w:lineRule="atLeast"/>
        <w:jc w:val="both"/>
        <w:rPr>
          <w:rFonts w:ascii="Times" w:hAnsi="Times" w:cs="Arial"/>
          <w:color w:val="000000"/>
          <w:sz w:val="36"/>
          <w:szCs w:val="36"/>
        </w:rPr>
      </w:pPr>
    </w:p>
    <w:p w14:paraId="394D6F77" w14:textId="1EBBCBE3" w:rsidR="00CB099C" w:rsidRPr="00CB099C" w:rsidRDefault="00CB099C" w:rsidP="00CB099C">
      <w:pPr>
        <w:widowControl w:val="0"/>
        <w:autoSpaceDE w:val="0"/>
        <w:autoSpaceDN w:val="0"/>
        <w:adjustRightInd w:val="0"/>
        <w:spacing w:line="312" w:lineRule="atLeast"/>
        <w:jc w:val="both"/>
        <w:rPr>
          <w:rFonts w:ascii="Times" w:hAnsi="Times" w:cs="Times"/>
          <w:color w:val="000000"/>
          <w:sz w:val="36"/>
          <w:szCs w:val="36"/>
        </w:rPr>
      </w:pPr>
      <w:r w:rsidRPr="00CB099C">
        <w:rPr>
          <w:rFonts w:ascii="Times" w:hAnsi="Times" w:cs="Arial"/>
          <w:color w:val="000000"/>
          <w:sz w:val="36"/>
          <w:szCs w:val="36"/>
        </w:rPr>
        <w:t xml:space="preserve">In this work, </w:t>
      </w:r>
      <w:r w:rsidR="0046785D">
        <w:rPr>
          <w:rFonts w:ascii="Times" w:hAnsi="Times" w:cs="Arial"/>
          <w:color w:val="000000"/>
          <w:sz w:val="36"/>
          <w:szCs w:val="36"/>
        </w:rPr>
        <w:t xml:space="preserve">the interaction of </w:t>
      </w:r>
      <w:r w:rsidR="00484796">
        <w:rPr>
          <w:rFonts w:ascii="Times" w:hAnsi="Times" w:cs="Calibri"/>
          <w:color w:val="000000"/>
          <w:sz w:val="36"/>
          <w:szCs w:val="36"/>
        </w:rPr>
        <w:t>t</w:t>
      </w:r>
      <w:r w:rsidRPr="00CB099C">
        <w:rPr>
          <w:rFonts w:ascii="Times" w:hAnsi="Times" w:cs="Calibri"/>
          <w:color w:val="000000"/>
          <w:sz w:val="36"/>
          <w:szCs w:val="36"/>
        </w:rPr>
        <w:t xml:space="preserve">hree </w:t>
      </w:r>
      <w:r w:rsidR="0046785D">
        <w:rPr>
          <w:rFonts w:ascii="Times" w:hAnsi="Times" w:cs="Times"/>
          <w:color w:val="000000"/>
          <w:sz w:val="36"/>
          <w:szCs w:val="36"/>
        </w:rPr>
        <w:t>β</w:t>
      </w:r>
      <w:r w:rsidRPr="00CB099C">
        <w:rPr>
          <w:rFonts w:ascii="Times" w:hAnsi="Times" w:cs="Calibri"/>
          <w:color w:val="000000"/>
          <w:sz w:val="36"/>
          <w:szCs w:val="36"/>
        </w:rPr>
        <w:t xml:space="preserve">-O-4 dimers of </w:t>
      </w:r>
      <w:proofErr w:type="spellStart"/>
      <w:r w:rsidRPr="00CB099C">
        <w:rPr>
          <w:rFonts w:ascii="Times" w:hAnsi="Times" w:cs="Calibri"/>
          <w:color w:val="000000"/>
          <w:sz w:val="36"/>
          <w:szCs w:val="36"/>
        </w:rPr>
        <w:t>coniferyl</w:t>
      </w:r>
      <w:proofErr w:type="spellEnd"/>
      <w:r w:rsidRPr="00CB099C">
        <w:rPr>
          <w:rFonts w:ascii="Times" w:hAnsi="Times" w:cs="Calibri"/>
          <w:color w:val="000000"/>
          <w:sz w:val="36"/>
          <w:szCs w:val="36"/>
        </w:rPr>
        <w:t xml:space="preserve"> alcohol (GG lignin dimer) </w:t>
      </w:r>
      <w:r w:rsidR="0046785D">
        <w:rPr>
          <w:rFonts w:ascii="Times" w:hAnsi="Times" w:cs="Calibri"/>
          <w:color w:val="000000"/>
          <w:sz w:val="36"/>
          <w:szCs w:val="36"/>
        </w:rPr>
        <w:t>with synthetic lipid bilayers was</w:t>
      </w:r>
      <w:r w:rsidRPr="00CB099C">
        <w:rPr>
          <w:rFonts w:ascii="Times" w:hAnsi="Times" w:cs="Calibri"/>
          <w:color w:val="000000"/>
          <w:sz w:val="36"/>
          <w:szCs w:val="36"/>
        </w:rPr>
        <w:t xml:space="preserve"> studied: a commercially available compound with no alcohol tail, the </w:t>
      </w:r>
      <w:r w:rsidR="0046785D">
        <w:rPr>
          <w:rFonts w:ascii="Times" w:hAnsi="Times" w:cs="Calibri"/>
          <w:color w:val="000000"/>
          <w:sz w:val="36"/>
          <w:szCs w:val="36"/>
        </w:rPr>
        <w:t>“</w:t>
      </w:r>
      <w:r w:rsidRPr="00CB099C">
        <w:rPr>
          <w:rFonts w:ascii="Times" w:hAnsi="Times" w:cs="Calibri"/>
          <w:color w:val="000000"/>
          <w:sz w:val="36"/>
          <w:szCs w:val="36"/>
        </w:rPr>
        <w:t>natural</w:t>
      </w:r>
      <w:r w:rsidR="0046785D">
        <w:rPr>
          <w:rFonts w:ascii="Times" w:hAnsi="Times" w:cs="Calibri"/>
          <w:color w:val="000000"/>
          <w:sz w:val="36"/>
          <w:szCs w:val="36"/>
        </w:rPr>
        <w:t>” dimer containing a</w:t>
      </w:r>
      <w:r w:rsidRPr="00CB099C">
        <w:rPr>
          <w:rFonts w:ascii="Times" w:hAnsi="Times" w:cs="Arial"/>
          <w:color w:val="000000"/>
          <w:sz w:val="36"/>
          <w:szCs w:val="36"/>
        </w:rPr>
        <w:t xml:space="preserve"> hydroxyl tail</w:t>
      </w:r>
      <w:r w:rsidRPr="00CB099C">
        <w:rPr>
          <w:rFonts w:ascii="Times" w:hAnsi="Times" w:cs="Calibri"/>
          <w:color w:val="000000"/>
          <w:sz w:val="36"/>
          <w:szCs w:val="36"/>
        </w:rPr>
        <w:t xml:space="preserve">, and </w:t>
      </w:r>
      <w:r w:rsidR="0046785D">
        <w:rPr>
          <w:rFonts w:ascii="Times" w:hAnsi="Times" w:cs="Calibri"/>
          <w:color w:val="000000"/>
          <w:sz w:val="36"/>
          <w:szCs w:val="36"/>
        </w:rPr>
        <w:t>a</w:t>
      </w:r>
      <w:r w:rsidRPr="00CB099C">
        <w:rPr>
          <w:rFonts w:ascii="Times" w:hAnsi="Times" w:cs="Calibri"/>
          <w:color w:val="000000"/>
          <w:sz w:val="36"/>
          <w:szCs w:val="36"/>
        </w:rPr>
        <w:t xml:space="preserve"> benzyl-modified </w:t>
      </w:r>
      <w:r w:rsidR="0046785D">
        <w:rPr>
          <w:rFonts w:ascii="Times" w:hAnsi="Times" w:cs="Calibri"/>
          <w:color w:val="000000"/>
          <w:sz w:val="36"/>
          <w:szCs w:val="36"/>
        </w:rPr>
        <w:t>dimer</w:t>
      </w:r>
      <w:r w:rsidRPr="00CB099C">
        <w:rPr>
          <w:rFonts w:ascii="Times" w:hAnsi="Times" w:cs="Calibri"/>
          <w:color w:val="000000"/>
          <w:sz w:val="36"/>
          <w:szCs w:val="36"/>
        </w:rPr>
        <w:t xml:space="preserve">. </w:t>
      </w:r>
      <w:r w:rsidRPr="00CB099C">
        <w:rPr>
          <w:rFonts w:ascii="Times" w:hAnsi="Times" w:cs="Arial"/>
          <w:color w:val="000000"/>
          <w:sz w:val="36"/>
          <w:szCs w:val="36"/>
        </w:rPr>
        <w:t xml:space="preserve">Small lignin molecules are thought to act as antimicrobials by </w:t>
      </w:r>
      <w:r w:rsidR="00870B5C">
        <w:rPr>
          <w:rFonts w:ascii="Times" w:hAnsi="Times" w:cs="Arial"/>
          <w:color w:val="000000"/>
          <w:sz w:val="36"/>
          <w:szCs w:val="36"/>
        </w:rPr>
        <w:t>interacting with</w:t>
      </w:r>
      <w:r w:rsidRPr="00CB099C">
        <w:rPr>
          <w:rFonts w:ascii="Times" w:hAnsi="Times" w:cs="Arial"/>
          <w:color w:val="000000"/>
          <w:sz w:val="36"/>
          <w:szCs w:val="36"/>
        </w:rPr>
        <w:t xml:space="preserve"> cell membranes</w:t>
      </w:r>
      <w:r w:rsidR="00870B5C">
        <w:rPr>
          <w:rFonts w:ascii="Times" w:hAnsi="Times" w:cs="Arial"/>
          <w:color w:val="000000"/>
          <w:sz w:val="36"/>
          <w:szCs w:val="36"/>
        </w:rPr>
        <w:t>, represented here as model phospholipid bilayers</w:t>
      </w:r>
      <w:r w:rsidRPr="00CB099C">
        <w:rPr>
          <w:rFonts w:ascii="Times" w:hAnsi="Times" w:cs="Arial"/>
          <w:color w:val="000000"/>
          <w:sz w:val="36"/>
          <w:szCs w:val="36"/>
        </w:rPr>
        <w:t>. A quartz crystal microbalance</w:t>
      </w:r>
      <w:r w:rsidR="00EF4350">
        <w:rPr>
          <w:rFonts w:ascii="Times" w:hAnsi="Times" w:cs="Arial"/>
          <w:color w:val="000000"/>
          <w:sz w:val="36"/>
          <w:szCs w:val="36"/>
        </w:rPr>
        <w:t xml:space="preserve"> (QCM)</w:t>
      </w:r>
      <w:r w:rsidRPr="00CB099C">
        <w:rPr>
          <w:rFonts w:ascii="Times" w:hAnsi="Times" w:cs="Arial"/>
          <w:color w:val="000000"/>
          <w:sz w:val="36"/>
          <w:szCs w:val="36"/>
        </w:rPr>
        <w:t xml:space="preserve"> was used to</w:t>
      </w:r>
      <w:r w:rsidR="00870B5C">
        <w:rPr>
          <w:rFonts w:ascii="Times" w:hAnsi="Times" w:cs="Arial"/>
          <w:color w:val="000000"/>
          <w:sz w:val="36"/>
          <w:szCs w:val="36"/>
        </w:rPr>
        <w:t xml:space="preserve"> study the amount of dimer uptake</w:t>
      </w:r>
      <w:r w:rsidR="00EF4350">
        <w:rPr>
          <w:rFonts w:ascii="Times" w:hAnsi="Times" w:cs="Arial"/>
          <w:color w:val="000000"/>
          <w:sz w:val="36"/>
          <w:szCs w:val="36"/>
        </w:rPr>
        <w:t xml:space="preserve"> on supported lipid bilayers</w:t>
      </w:r>
      <w:r w:rsidR="00870B5C">
        <w:rPr>
          <w:rFonts w:ascii="Times" w:hAnsi="Times" w:cs="Arial"/>
          <w:color w:val="000000"/>
          <w:sz w:val="36"/>
          <w:szCs w:val="36"/>
        </w:rPr>
        <w:t xml:space="preserve"> and </w:t>
      </w:r>
      <w:r w:rsidR="00EF4350">
        <w:rPr>
          <w:rFonts w:ascii="Times" w:hAnsi="Times" w:cs="Arial"/>
          <w:color w:val="000000"/>
          <w:sz w:val="36"/>
          <w:szCs w:val="36"/>
        </w:rPr>
        <w:t xml:space="preserve">compare effect of dimers on the properties of the bilayer.  Corresponding differential scanning calorimetry measurements (DSC) using lipid vesicles were used to more directly study the change in bilayer phase behavior due to disruption of the bilayer. These measurements </w:t>
      </w:r>
      <w:r w:rsidR="00EF4350">
        <w:rPr>
          <w:rFonts w:ascii="Times" w:hAnsi="Times" w:cs="Arial"/>
          <w:color w:val="000000"/>
          <w:sz w:val="36"/>
          <w:szCs w:val="36"/>
        </w:rPr>
        <w:lastRenderedPageBreak/>
        <w:t>suggest that the</w:t>
      </w:r>
      <w:r w:rsidRPr="00CB099C">
        <w:rPr>
          <w:rFonts w:ascii="Times" w:hAnsi="Times" w:cs="Arial"/>
          <w:color w:val="000000"/>
          <w:sz w:val="36"/>
          <w:szCs w:val="36"/>
        </w:rPr>
        <w:t xml:space="preserve"> commercial GG and the benzyl-modified GG enter the hy</w:t>
      </w:r>
      <w:r w:rsidR="00EF4350">
        <w:rPr>
          <w:rFonts w:ascii="Times" w:hAnsi="Times" w:cs="Arial"/>
          <w:color w:val="000000"/>
          <w:sz w:val="36"/>
          <w:szCs w:val="36"/>
        </w:rPr>
        <w:t xml:space="preserve">drophobic region of the bilayer, with similar </w:t>
      </w:r>
      <w:r w:rsidRPr="00CB099C">
        <w:rPr>
          <w:rFonts w:ascii="Times" w:hAnsi="Times" w:cs="Arial"/>
          <w:color w:val="000000"/>
          <w:sz w:val="36"/>
          <w:szCs w:val="36"/>
        </w:rPr>
        <w:t>partition coefficient</w:t>
      </w:r>
      <w:r w:rsidR="00EF4350">
        <w:rPr>
          <w:rFonts w:ascii="Times" w:hAnsi="Times" w:cs="Arial"/>
          <w:color w:val="000000"/>
          <w:sz w:val="36"/>
          <w:szCs w:val="36"/>
        </w:rPr>
        <w:t>s</w:t>
      </w:r>
      <w:r w:rsidRPr="00CB099C">
        <w:rPr>
          <w:rFonts w:ascii="Times" w:hAnsi="Times" w:cs="Arial"/>
          <w:color w:val="000000"/>
          <w:sz w:val="36"/>
          <w:szCs w:val="36"/>
        </w:rPr>
        <w:t xml:space="preserve"> (</w:t>
      </w:r>
      <w:proofErr w:type="spellStart"/>
      <w:r w:rsidRPr="00CB099C">
        <w:rPr>
          <w:rFonts w:ascii="Times" w:hAnsi="Times" w:cs="Arial"/>
          <w:color w:val="000000"/>
          <w:sz w:val="36"/>
          <w:szCs w:val="36"/>
        </w:rPr>
        <w:t>logK</w:t>
      </w:r>
      <w:r w:rsidRPr="00CB099C">
        <w:rPr>
          <w:rFonts w:ascii="Times" w:hAnsi="Times" w:cs="Arial"/>
          <w:color w:val="000000"/>
          <w:sz w:val="36"/>
          <w:szCs w:val="36"/>
          <w:vertAlign w:val="subscript"/>
        </w:rPr>
        <w:t>m</w:t>
      </w:r>
      <w:proofErr w:type="spellEnd"/>
      <w:r w:rsidRPr="00CB099C">
        <w:rPr>
          <w:rFonts w:ascii="Times" w:hAnsi="Times" w:cs="Arial"/>
          <w:color w:val="000000"/>
          <w:sz w:val="36"/>
          <w:szCs w:val="36"/>
          <w:vertAlign w:val="subscript"/>
        </w:rPr>
        <w:t>/w</w:t>
      </w:r>
      <w:r w:rsidR="00EF4350">
        <w:rPr>
          <w:rFonts w:ascii="Times" w:hAnsi="Times" w:cs="Arial"/>
          <w:color w:val="000000"/>
          <w:sz w:val="36"/>
          <w:szCs w:val="36"/>
        </w:rPr>
        <w:t>) of 2.9 and 3.0,</w:t>
      </w:r>
      <w:r w:rsidRPr="00CB099C">
        <w:rPr>
          <w:rFonts w:ascii="Times" w:hAnsi="Times" w:cs="Arial"/>
          <w:color w:val="000000"/>
          <w:sz w:val="36"/>
          <w:szCs w:val="36"/>
        </w:rPr>
        <w:t xml:space="preserve"> respectively. However, </w:t>
      </w:r>
      <w:r w:rsidR="00C33E83" w:rsidRPr="00CB099C">
        <w:rPr>
          <w:rFonts w:ascii="Times" w:hAnsi="Times" w:cs="Arial"/>
          <w:color w:val="000000"/>
          <w:sz w:val="36"/>
          <w:szCs w:val="36"/>
        </w:rPr>
        <w:t>significantly</w:t>
      </w:r>
      <w:r w:rsidRPr="00CB099C">
        <w:rPr>
          <w:rFonts w:ascii="Times" w:hAnsi="Times" w:cs="Arial"/>
          <w:color w:val="000000"/>
          <w:sz w:val="36"/>
          <w:szCs w:val="36"/>
        </w:rPr>
        <w:t xml:space="preserve"> less of natural dimer entered the lipid bilayer</w:t>
      </w:r>
      <w:r w:rsidR="001D7DFF">
        <w:rPr>
          <w:rFonts w:ascii="Times" w:hAnsi="Times" w:cs="Arial"/>
          <w:color w:val="000000"/>
          <w:sz w:val="36"/>
          <w:szCs w:val="36"/>
        </w:rPr>
        <w:t xml:space="preserve"> (</w:t>
      </w:r>
      <w:proofErr w:type="spellStart"/>
      <w:r w:rsidR="001D7DFF" w:rsidRPr="00CB099C">
        <w:rPr>
          <w:rFonts w:ascii="Times" w:hAnsi="Times" w:cs="Arial"/>
          <w:color w:val="000000"/>
          <w:sz w:val="36"/>
          <w:szCs w:val="36"/>
        </w:rPr>
        <w:t>logK</w:t>
      </w:r>
      <w:r w:rsidR="001D7DFF" w:rsidRPr="00CB099C">
        <w:rPr>
          <w:rFonts w:ascii="Times" w:hAnsi="Times" w:cs="Arial"/>
          <w:color w:val="000000"/>
          <w:sz w:val="36"/>
          <w:szCs w:val="36"/>
          <w:vertAlign w:val="subscript"/>
        </w:rPr>
        <w:t>m</w:t>
      </w:r>
      <w:proofErr w:type="spellEnd"/>
      <w:r w:rsidR="001D7DFF" w:rsidRPr="00CB099C">
        <w:rPr>
          <w:rFonts w:ascii="Times" w:hAnsi="Times" w:cs="Arial"/>
          <w:color w:val="000000"/>
          <w:sz w:val="36"/>
          <w:szCs w:val="36"/>
          <w:vertAlign w:val="subscript"/>
        </w:rPr>
        <w:t>/w</w:t>
      </w:r>
      <w:r w:rsidRPr="00CB099C">
        <w:rPr>
          <w:rFonts w:ascii="Times" w:hAnsi="Times" w:cs="Arial"/>
          <w:color w:val="000000"/>
          <w:sz w:val="36"/>
          <w:szCs w:val="36"/>
        </w:rPr>
        <w:t xml:space="preserve"> </w:t>
      </w:r>
      <w:r w:rsidR="001D7DFF">
        <w:rPr>
          <w:rFonts w:ascii="Times" w:hAnsi="Times" w:cs="Arial"/>
          <w:color w:val="000000"/>
          <w:sz w:val="36"/>
          <w:szCs w:val="36"/>
        </w:rPr>
        <w:t>=</w:t>
      </w:r>
      <w:r w:rsidRPr="00CB099C">
        <w:rPr>
          <w:rFonts w:ascii="Times" w:hAnsi="Times" w:cs="Arial"/>
          <w:color w:val="000000"/>
          <w:sz w:val="36"/>
          <w:szCs w:val="36"/>
        </w:rPr>
        <w:t xml:space="preserve"> 2.10</w:t>
      </w:r>
      <w:r w:rsidR="001D7DFF">
        <w:rPr>
          <w:rFonts w:ascii="Times" w:hAnsi="Times" w:cs="Arial"/>
          <w:color w:val="000000"/>
          <w:sz w:val="36"/>
          <w:szCs w:val="36"/>
        </w:rPr>
        <w:t>)</w:t>
      </w:r>
      <w:r w:rsidRPr="00CB099C">
        <w:rPr>
          <w:rFonts w:ascii="Times" w:hAnsi="Times" w:cs="Arial"/>
          <w:color w:val="000000"/>
          <w:sz w:val="36"/>
          <w:szCs w:val="36"/>
        </w:rPr>
        <w:t xml:space="preserve">. These results indicate that </w:t>
      </w:r>
      <w:r w:rsidR="001D7DFF">
        <w:rPr>
          <w:rFonts w:ascii="Times" w:hAnsi="Times" w:cs="Arial"/>
          <w:color w:val="000000"/>
          <w:sz w:val="36"/>
          <w:szCs w:val="36"/>
        </w:rPr>
        <w:t xml:space="preserve">minor </w:t>
      </w:r>
      <w:r w:rsidRPr="00CB099C">
        <w:rPr>
          <w:rFonts w:ascii="Times" w:hAnsi="Times" w:cs="Arial"/>
          <w:color w:val="000000"/>
          <w:sz w:val="36"/>
          <w:szCs w:val="36"/>
        </w:rPr>
        <w:t>difference</w:t>
      </w:r>
      <w:r w:rsidR="001D7DFF">
        <w:rPr>
          <w:rFonts w:ascii="Times" w:hAnsi="Times" w:cs="Arial"/>
          <w:color w:val="000000"/>
          <w:sz w:val="36"/>
          <w:szCs w:val="36"/>
        </w:rPr>
        <w:t>s</w:t>
      </w:r>
      <w:r w:rsidRPr="00CB099C">
        <w:rPr>
          <w:rFonts w:ascii="Times" w:hAnsi="Times" w:cs="Arial"/>
          <w:color w:val="000000"/>
          <w:sz w:val="36"/>
          <w:szCs w:val="36"/>
        </w:rPr>
        <w:t xml:space="preserve"> in structure </w:t>
      </w:r>
      <w:r w:rsidR="001D7DFF">
        <w:rPr>
          <w:rFonts w:ascii="Times" w:hAnsi="Times" w:cs="Arial"/>
          <w:color w:val="000000"/>
          <w:sz w:val="36"/>
          <w:szCs w:val="36"/>
        </w:rPr>
        <w:t>in lignin-based derivatives have</w:t>
      </w:r>
      <w:r w:rsidRPr="00CB099C">
        <w:rPr>
          <w:rFonts w:ascii="Times" w:hAnsi="Times" w:cs="Arial"/>
          <w:color w:val="000000"/>
          <w:sz w:val="36"/>
          <w:szCs w:val="36"/>
        </w:rPr>
        <w:t xml:space="preserve"> a </w:t>
      </w:r>
      <w:r w:rsidR="001D7DFF">
        <w:rPr>
          <w:rFonts w:ascii="Times" w:hAnsi="Times" w:cs="Arial"/>
          <w:color w:val="000000"/>
          <w:sz w:val="36"/>
          <w:szCs w:val="36"/>
        </w:rPr>
        <w:t xml:space="preserve">significant </w:t>
      </w:r>
      <w:r w:rsidRPr="00CB099C">
        <w:rPr>
          <w:rFonts w:ascii="Times" w:hAnsi="Times" w:cs="Arial"/>
          <w:color w:val="000000"/>
          <w:sz w:val="36"/>
          <w:szCs w:val="36"/>
        </w:rPr>
        <w:t>impact on the</w:t>
      </w:r>
      <w:r w:rsidR="001D7DFF">
        <w:rPr>
          <w:rFonts w:ascii="Times" w:hAnsi="Times" w:cs="Arial"/>
          <w:color w:val="000000"/>
          <w:sz w:val="36"/>
          <w:szCs w:val="36"/>
        </w:rPr>
        <w:t>ir</w:t>
      </w:r>
      <w:r w:rsidRPr="00CB099C">
        <w:rPr>
          <w:rFonts w:ascii="Times" w:hAnsi="Times" w:cs="Arial"/>
          <w:color w:val="000000"/>
          <w:sz w:val="36"/>
          <w:szCs w:val="36"/>
        </w:rPr>
        <w:t xml:space="preserve"> interaction with lipid bilayers and that the </w:t>
      </w:r>
      <w:r w:rsidR="001D7DFF">
        <w:rPr>
          <w:rFonts w:ascii="Times" w:hAnsi="Times" w:cs="Arial"/>
          <w:color w:val="000000"/>
          <w:sz w:val="36"/>
          <w:szCs w:val="36"/>
        </w:rPr>
        <w:t>techniques used in this study will provide fundamental insight into interactions</w:t>
      </w:r>
      <w:r w:rsidRPr="00CB099C">
        <w:rPr>
          <w:rFonts w:ascii="Times" w:hAnsi="Times" w:cs="Arial"/>
          <w:color w:val="000000"/>
          <w:sz w:val="36"/>
          <w:szCs w:val="36"/>
        </w:rPr>
        <w:t xml:space="preserve"> for different lignin monomers, dimers, and trimers.  </w:t>
      </w:r>
    </w:p>
    <w:p w14:paraId="3810B886" w14:textId="77777777" w:rsidR="00DF7FD5" w:rsidRDefault="00DF7FD5" w:rsidP="00DF7FD5">
      <w:pPr>
        <w:widowControl w:val="0"/>
        <w:autoSpaceDE w:val="0"/>
        <w:autoSpaceDN w:val="0"/>
        <w:adjustRightInd w:val="0"/>
        <w:spacing w:line="312" w:lineRule="atLeast"/>
        <w:jc w:val="both"/>
        <w:rPr>
          <w:rFonts w:ascii="Times" w:hAnsi="Times" w:cs="Calibri"/>
          <w:color w:val="000000"/>
          <w:sz w:val="32"/>
          <w:szCs w:val="32"/>
        </w:rPr>
      </w:pPr>
    </w:p>
    <w:p w14:paraId="7483D01B" w14:textId="28F5C539" w:rsidR="00DF7FD5" w:rsidRPr="00DF7FD5" w:rsidRDefault="00DF7FD5" w:rsidP="00C33E83">
      <w:pPr>
        <w:pStyle w:val="ListParagraph"/>
        <w:widowControl w:val="0"/>
        <w:autoSpaceDE w:val="0"/>
        <w:autoSpaceDN w:val="0"/>
        <w:adjustRightInd w:val="0"/>
        <w:rPr>
          <w:rFonts w:ascii="Times" w:hAnsi="Times" w:cs="Times"/>
          <w:color w:val="000000"/>
        </w:rPr>
      </w:pPr>
    </w:p>
    <w:p w14:paraId="7FD39D6E" w14:textId="77777777" w:rsidR="00DF7FD5" w:rsidRPr="00180540" w:rsidRDefault="00DF7FD5" w:rsidP="00180540">
      <w:pPr>
        <w:pStyle w:val="ListParagraph"/>
        <w:widowControl w:val="0"/>
        <w:numPr>
          <w:ilvl w:val="0"/>
          <w:numId w:val="3"/>
        </w:numPr>
        <w:autoSpaceDE w:val="0"/>
        <w:autoSpaceDN w:val="0"/>
        <w:adjustRightInd w:val="0"/>
        <w:rPr>
          <w:rFonts w:ascii="Times" w:hAnsi="Times" w:cs="Times"/>
          <w:color w:val="000000"/>
        </w:rPr>
      </w:pPr>
      <w:r w:rsidRPr="00180540">
        <w:rPr>
          <w:rFonts w:ascii="Times" w:hAnsi="Times" w:cs="Calibri"/>
          <w:color w:val="000000"/>
        </w:rPr>
        <w:t xml:space="preserve">This project is supported by NSF </w:t>
      </w:r>
      <w:proofErr w:type="spellStart"/>
      <w:r w:rsidRPr="00180540">
        <w:rPr>
          <w:rFonts w:ascii="Times" w:hAnsi="Times" w:cs="Calibri"/>
          <w:color w:val="000000"/>
        </w:rPr>
        <w:t>EPSCoR</w:t>
      </w:r>
      <w:proofErr w:type="spellEnd"/>
      <w:r w:rsidRPr="00180540">
        <w:rPr>
          <w:rFonts w:ascii="Times" w:hAnsi="Times" w:cs="Calibri"/>
          <w:color w:val="000000"/>
        </w:rPr>
        <w:t xml:space="preserve"> Track-2 RII, Award No. OIA1632854, and National Science Foundation REU Program, University of Kentucky (grant no. 1460486</w:t>
      </w:r>
    </w:p>
    <w:p w14:paraId="744B8E74" w14:textId="77777777" w:rsidR="004B26A6" w:rsidRPr="00DF7FD5" w:rsidRDefault="001D7DFF">
      <w:pPr>
        <w:rPr>
          <w:rFonts w:ascii="Times" w:hAnsi="Times"/>
          <w:sz w:val="32"/>
          <w:szCs w:val="32"/>
        </w:rPr>
      </w:pPr>
      <w:bookmarkStart w:id="0" w:name="_GoBack"/>
      <w:bookmarkEnd w:id="0"/>
    </w:p>
    <w:sectPr w:rsidR="004B26A6" w:rsidRPr="00DF7FD5" w:rsidSect="002D07A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27980"/>
    <w:multiLevelType w:val="hybridMultilevel"/>
    <w:tmpl w:val="2EF0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25F00"/>
    <w:multiLevelType w:val="hybridMultilevel"/>
    <w:tmpl w:val="AD1A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506128"/>
    <w:multiLevelType w:val="hybridMultilevel"/>
    <w:tmpl w:val="02305B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C64"/>
    <w:rsid w:val="00172A74"/>
    <w:rsid w:val="00180540"/>
    <w:rsid w:val="001D7DFF"/>
    <w:rsid w:val="004309CD"/>
    <w:rsid w:val="0046785D"/>
    <w:rsid w:val="00484796"/>
    <w:rsid w:val="005F63B0"/>
    <w:rsid w:val="007C7F64"/>
    <w:rsid w:val="00832C64"/>
    <w:rsid w:val="00870B5C"/>
    <w:rsid w:val="00C33E83"/>
    <w:rsid w:val="00CA123E"/>
    <w:rsid w:val="00CB099C"/>
    <w:rsid w:val="00DF7FD5"/>
    <w:rsid w:val="00EF4350"/>
    <w:rsid w:val="00F93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5B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F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Moradipour, Mahsa</dc:creator>
  <cp:keywords/>
  <dc:description/>
  <cp:lastModifiedBy>KNUTSON, BARBARA</cp:lastModifiedBy>
  <cp:revision>6</cp:revision>
  <dcterms:created xsi:type="dcterms:W3CDTF">2018-03-28T14:21:00Z</dcterms:created>
  <dcterms:modified xsi:type="dcterms:W3CDTF">2018-03-28T14:57:00Z</dcterms:modified>
</cp:coreProperties>
</file>