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2E722" w14:textId="0E1C544F" w:rsidR="0033511A" w:rsidRDefault="001E30A1" w:rsidP="0033511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High </w:t>
      </w:r>
      <w:r w:rsidR="0033511A">
        <w:rPr>
          <w:sz w:val="32"/>
          <w:szCs w:val="32"/>
        </w:rPr>
        <w:t>CO</w:t>
      </w:r>
      <w:r w:rsidR="0033511A" w:rsidRPr="0033511A">
        <w:rPr>
          <w:sz w:val="32"/>
          <w:szCs w:val="32"/>
          <w:vertAlign w:val="subscript"/>
        </w:rPr>
        <w:t>2</w:t>
      </w:r>
      <w:r w:rsidR="0033511A">
        <w:rPr>
          <w:sz w:val="32"/>
          <w:szCs w:val="32"/>
        </w:rPr>
        <w:t xml:space="preserve"> separation </w:t>
      </w:r>
      <w:r>
        <w:rPr>
          <w:sz w:val="32"/>
          <w:szCs w:val="32"/>
        </w:rPr>
        <w:t>performance</w:t>
      </w:r>
      <w:r w:rsidR="0033511A">
        <w:rPr>
          <w:sz w:val="32"/>
          <w:szCs w:val="32"/>
        </w:rPr>
        <w:t xml:space="preserve"> of </w:t>
      </w:r>
      <w:r w:rsidR="000B287A">
        <w:rPr>
          <w:sz w:val="32"/>
          <w:szCs w:val="32"/>
        </w:rPr>
        <w:t xml:space="preserve">hydroxide-ceramic </w:t>
      </w:r>
      <w:r w:rsidR="0033511A">
        <w:rPr>
          <w:sz w:val="32"/>
          <w:szCs w:val="32"/>
        </w:rPr>
        <w:t>d</w:t>
      </w:r>
      <w:r w:rsidR="0033511A" w:rsidRPr="009F7520">
        <w:rPr>
          <w:sz w:val="32"/>
          <w:szCs w:val="32"/>
        </w:rPr>
        <w:t>ual</w:t>
      </w:r>
      <w:r w:rsidR="0033511A">
        <w:rPr>
          <w:sz w:val="32"/>
          <w:szCs w:val="32"/>
        </w:rPr>
        <w:t>-</w:t>
      </w:r>
      <w:r w:rsidR="0033511A" w:rsidRPr="009F7520">
        <w:rPr>
          <w:sz w:val="32"/>
          <w:szCs w:val="32"/>
        </w:rPr>
        <w:t>phase membrane</w:t>
      </w:r>
      <w:r w:rsidR="00CD7FD1">
        <w:rPr>
          <w:sz w:val="32"/>
          <w:szCs w:val="32"/>
        </w:rPr>
        <w:t xml:space="preserve"> </w:t>
      </w:r>
    </w:p>
    <w:p w14:paraId="522A05A7" w14:textId="77777777" w:rsidR="0033511A" w:rsidRDefault="0033511A" w:rsidP="0033511A">
      <w:pPr>
        <w:jc w:val="center"/>
        <w:rPr>
          <w:sz w:val="32"/>
          <w:szCs w:val="32"/>
        </w:rPr>
      </w:pPr>
    </w:p>
    <w:p w14:paraId="3127ACA3" w14:textId="77777777" w:rsidR="0033511A" w:rsidRDefault="0033511A" w:rsidP="0033511A">
      <w:pPr>
        <w:jc w:val="center"/>
        <w:rPr>
          <w:sz w:val="24"/>
        </w:rPr>
      </w:pPr>
      <w:r>
        <w:rPr>
          <w:sz w:val="24"/>
        </w:rPr>
        <w:t>Azadeh Amiri</w:t>
      </w:r>
      <w:r w:rsidRPr="009F7520">
        <w:rPr>
          <w:sz w:val="24"/>
          <w:vertAlign w:val="superscript"/>
        </w:rPr>
        <w:t>1</w:t>
      </w:r>
      <w:r w:rsidRPr="0033511A">
        <w:rPr>
          <w:sz w:val="24"/>
        </w:rPr>
        <w:t xml:space="preserve">, </w:t>
      </w:r>
      <w:r w:rsidRPr="00121C5A">
        <w:rPr>
          <w:sz w:val="24"/>
        </w:rPr>
        <w:t>Li Sze Lai</w:t>
      </w:r>
      <w:r w:rsidRPr="009F7520">
        <w:rPr>
          <w:sz w:val="24"/>
          <w:vertAlign w:val="superscript"/>
        </w:rPr>
        <w:t>1</w:t>
      </w:r>
      <w:r w:rsidRPr="00121C5A">
        <w:rPr>
          <w:sz w:val="24"/>
        </w:rPr>
        <w:t>,</w:t>
      </w:r>
      <w:r>
        <w:rPr>
          <w:sz w:val="24"/>
        </w:rPr>
        <w:t xml:space="preserve"> </w:t>
      </w:r>
      <w:r w:rsidRPr="00121C5A">
        <w:rPr>
          <w:sz w:val="24"/>
        </w:rPr>
        <w:t>Maira R. Cerón</w:t>
      </w:r>
      <w:r w:rsidRPr="009F7520">
        <w:rPr>
          <w:sz w:val="24"/>
          <w:vertAlign w:val="superscript"/>
        </w:rPr>
        <w:t>2</w:t>
      </w:r>
      <w:r>
        <w:rPr>
          <w:sz w:val="24"/>
        </w:rPr>
        <w:t xml:space="preserve">, </w:t>
      </w:r>
      <w:r w:rsidRPr="00121C5A">
        <w:rPr>
          <w:sz w:val="24"/>
        </w:rPr>
        <w:t>Matthew Merill</w:t>
      </w:r>
      <w:r w:rsidRPr="009F7520">
        <w:rPr>
          <w:sz w:val="24"/>
          <w:vertAlign w:val="superscript"/>
        </w:rPr>
        <w:t>3</w:t>
      </w:r>
      <w:r w:rsidRPr="00121C5A">
        <w:rPr>
          <w:sz w:val="24"/>
        </w:rPr>
        <w:t>,</w:t>
      </w:r>
      <w:r>
        <w:rPr>
          <w:sz w:val="24"/>
        </w:rPr>
        <w:t xml:space="preserve"> </w:t>
      </w:r>
      <w:r w:rsidRPr="00121C5A">
        <w:rPr>
          <w:sz w:val="24"/>
        </w:rPr>
        <w:t>Patrick G. Campbell</w:t>
      </w:r>
      <w:r w:rsidRPr="009F7520">
        <w:rPr>
          <w:sz w:val="24"/>
          <w:vertAlign w:val="superscript"/>
        </w:rPr>
        <w:t>2</w:t>
      </w:r>
      <w:r w:rsidRPr="00121C5A">
        <w:rPr>
          <w:sz w:val="24"/>
        </w:rPr>
        <w:t>, Sangil Kim</w:t>
      </w:r>
      <w:r w:rsidRPr="009F7520">
        <w:rPr>
          <w:sz w:val="24"/>
          <w:vertAlign w:val="superscript"/>
        </w:rPr>
        <w:t>1†</w:t>
      </w:r>
      <w:r w:rsidRPr="00121C5A">
        <w:rPr>
          <w:sz w:val="24"/>
        </w:rPr>
        <w:br/>
      </w:r>
    </w:p>
    <w:p w14:paraId="5A16C24E" w14:textId="77777777" w:rsidR="0033511A" w:rsidRPr="0067050A" w:rsidRDefault="0033511A" w:rsidP="0033511A">
      <w:pPr>
        <w:pStyle w:val="PreprintAuthors"/>
        <w:adjustRightInd w:val="0"/>
        <w:snapToGrid w:val="0"/>
        <w:jc w:val="left"/>
        <w:rPr>
          <w:i w:val="0"/>
          <w:sz w:val="22"/>
          <w:szCs w:val="22"/>
        </w:rPr>
      </w:pPr>
      <w:r w:rsidRPr="0067050A">
        <w:rPr>
          <w:i w:val="0"/>
          <w:sz w:val="24"/>
          <w:szCs w:val="24"/>
          <w:vertAlign w:val="superscript"/>
        </w:rPr>
        <w:t>1</w:t>
      </w:r>
      <w:r w:rsidRPr="002C04FE">
        <w:rPr>
          <w:i w:val="0"/>
          <w:sz w:val="22"/>
          <w:szCs w:val="22"/>
        </w:rPr>
        <w:t xml:space="preserve">Department of Chemical Engineering, </w:t>
      </w:r>
      <w:r w:rsidRPr="001E30A1">
        <w:rPr>
          <w:i w:val="0"/>
          <w:noProof/>
          <w:sz w:val="22"/>
          <w:szCs w:val="22"/>
        </w:rPr>
        <w:t>University</w:t>
      </w:r>
      <w:r w:rsidRPr="002C04FE">
        <w:rPr>
          <w:i w:val="0"/>
          <w:sz w:val="22"/>
          <w:szCs w:val="22"/>
        </w:rPr>
        <w:t xml:space="preserve"> of Illinois at Chicago, Chicago, IL 60607, USA</w:t>
      </w:r>
    </w:p>
    <w:p w14:paraId="3629030D" w14:textId="77777777" w:rsidR="0033511A" w:rsidRPr="0067050A" w:rsidRDefault="0033511A" w:rsidP="0033511A">
      <w:pPr>
        <w:pStyle w:val="PreprintAuthors"/>
        <w:adjustRightInd w:val="0"/>
        <w:snapToGrid w:val="0"/>
        <w:jc w:val="left"/>
        <w:rPr>
          <w:i w:val="0"/>
          <w:sz w:val="22"/>
          <w:szCs w:val="22"/>
        </w:rPr>
      </w:pPr>
      <w:r w:rsidRPr="0067050A">
        <w:rPr>
          <w:i w:val="0"/>
          <w:sz w:val="24"/>
          <w:szCs w:val="24"/>
          <w:vertAlign w:val="superscript"/>
        </w:rPr>
        <w:t>2</w:t>
      </w:r>
      <w:r w:rsidRPr="002C04FE">
        <w:rPr>
          <w:i w:val="0"/>
          <w:sz w:val="22"/>
          <w:szCs w:val="22"/>
        </w:rPr>
        <w:t>Lawrence Livermore National Laboratory, Livermore, CA 94550, USA</w:t>
      </w:r>
    </w:p>
    <w:p w14:paraId="5E66E5F5" w14:textId="77777777" w:rsidR="0033511A" w:rsidRDefault="0033511A" w:rsidP="0033511A">
      <w:pPr>
        <w:rPr>
          <w:sz w:val="24"/>
        </w:rPr>
      </w:pPr>
      <w:r w:rsidRPr="0067050A">
        <w:rPr>
          <w:sz w:val="24"/>
          <w:vertAlign w:val="superscript"/>
        </w:rPr>
        <w:t>3</w:t>
      </w:r>
      <w:r w:rsidRPr="00121C5A">
        <w:rPr>
          <w:sz w:val="24"/>
        </w:rPr>
        <w:t>Luna Innovations Inc.</w:t>
      </w:r>
      <w:r>
        <w:rPr>
          <w:sz w:val="24"/>
        </w:rPr>
        <w:t>,</w:t>
      </w:r>
      <w:r w:rsidRPr="0067050A">
        <w:t xml:space="preserve"> </w:t>
      </w:r>
      <w:r w:rsidRPr="0067050A">
        <w:rPr>
          <w:sz w:val="24"/>
        </w:rPr>
        <w:t>Charlottesville, VA</w:t>
      </w:r>
      <w:r>
        <w:rPr>
          <w:sz w:val="24"/>
        </w:rPr>
        <w:t xml:space="preserve"> 22903, USA</w:t>
      </w:r>
    </w:p>
    <w:p w14:paraId="2C90D8D9" w14:textId="77777777" w:rsidR="0033511A" w:rsidRDefault="0033511A" w:rsidP="0033511A">
      <w:pPr>
        <w:rPr>
          <w:sz w:val="24"/>
          <w:vertAlign w:val="superscript"/>
        </w:rPr>
      </w:pPr>
    </w:p>
    <w:p w14:paraId="4BDBC570" w14:textId="77777777" w:rsidR="0033511A" w:rsidRPr="00214DB1" w:rsidRDefault="0033511A" w:rsidP="0033511A">
      <w:pPr>
        <w:rPr>
          <w:sz w:val="24"/>
        </w:rPr>
      </w:pPr>
      <w:r w:rsidRPr="009F7520">
        <w:rPr>
          <w:sz w:val="24"/>
          <w:vertAlign w:val="superscript"/>
        </w:rPr>
        <w:t>†</w:t>
      </w:r>
      <w:r w:rsidRPr="00214DB1">
        <w:rPr>
          <w:sz w:val="24"/>
        </w:rPr>
        <w:t>-</w:t>
      </w:r>
      <w:r>
        <w:rPr>
          <w:sz w:val="24"/>
          <w:vertAlign w:val="superscript"/>
        </w:rPr>
        <w:t xml:space="preserve"> </w:t>
      </w:r>
      <w:r w:rsidRPr="00214DB1">
        <w:rPr>
          <w:sz w:val="24"/>
        </w:rPr>
        <w:t>sikim@uic.edu</w:t>
      </w:r>
    </w:p>
    <w:p w14:paraId="493233E7" w14:textId="77777777" w:rsidR="000D7679" w:rsidRDefault="000D7679" w:rsidP="000D7679">
      <w:pPr>
        <w:jc w:val="both"/>
        <w:rPr>
          <w:rFonts w:asciiTheme="minorHAnsi" w:hAnsiTheme="minorHAnsi"/>
          <w:sz w:val="24"/>
        </w:rPr>
      </w:pPr>
    </w:p>
    <w:p w14:paraId="25FDF312" w14:textId="2323AC1F" w:rsidR="00931D4B" w:rsidRPr="0033511A" w:rsidRDefault="00931D4B" w:rsidP="000D7679">
      <w:pPr>
        <w:ind w:firstLine="720"/>
        <w:jc w:val="both"/>
        <w:rPr>
          <w:sz w:val="24"/>
        </w:rPr>
      </w:pPr>
      <w:r w:rsidRPr="0033511A">
        <w:rPr>
          <w:sz w:val="24"/>
        </w:rPr>
        <w:t xml:space="preserve">Dual-phase </w:t>
      </w:r>
      <w:r w:rsidR="007C22ED">
        <w:rPr>
          <w:sz w:val="24"/>
        </w:rPr>
        <w:t xml:space="preserve">membrane </w:t>
      </w:r>
      <w:r w:rsidRPr="0033511A">
        <w:rPr>
          <w:sz w:val="24"/>
        </w:rPr>
        <w:t xml:space="preserve">based on molten </w:t>
      </w:r>
      <w:r w:rsidR="007C22ED">
        <w:rPr>
          <w:sz w:val="24"/>
        </w:rPr>
        <w:t>electrolyte</w:t>
      </w:r>
      <w:r w:rsidRPr="0033511A">
        <w:rPr>
          <w:sz w:val="24"/>
        </w:rPr>
        <w:t xml:space="preserve"> ha</w:t>
      </w:r>
      <w:r w:rsidR="007C22ED">
        <w:rPr>
          <w:sz w:val="24"/>
        </w:rPr>
        <w:t>s</w:t>
      </w:r>
      <w:r w:rsidRPr="0033511A">
        <w:rPr>
          <w:sz w:val="24"/>
        </w:rPr>
        <w:t xml:space="preserve"> </w:t>
      </w:r>
      <w:r w:rsidRPr="001E30A1">
        <w:rPr>
          <w:noProof/>
          <w:sz w:val="24"/>
        </w:rPr>
        <w:t>been proposed</w:t>
      </w:r>
      <w:r w:rsidRPr="0033511A">
        <w:rPr>
          <w:sz w:val="24"/>
        </w:rPr>
        <w:t xml:space="preserve"> as a solution to efficient CO</w:t>
      </w:r>
      <w:r w:rsidRPr="0033511A">
        <w:rPr>
          <w:sz w:val="24"/>
          <w:vertAlign w:val="subscript"/>
        </w:rPr>
        <w:t>2</w:t>
      </w:r>
      <w:r w:rsidRPr="0033511A">
        <w:rPr>
          <w:sz w:val="24"/>
        </w:rPr>
        <w:t xml:space="preserve"> capture from flue gas because of their high CO</w:t>
      </w:r>
      <w:r w:rsidRPr="0033511A">
        <w:rPr>
          <w:sz w:val="24"/>
          <w:vertAlign w:val="subscript"/>
        </w:rPr>
        <w:t>2</w:t>
      </w:r>
      <w:r w:rsidRPr="0033511A">
        <w:rPr>
          <w:sz w:val="24"/>
        </w:rPr>
        <w:t xml:space="preserve"> selectivity/permeance at high temperature</w:t>
      </w:r>
      <w:r w:rsidR="001E30A1">
        <w:rPr>
          <w:sz w:val="24"/>
        </w:rPr>
        <w:t xml:space="preserve"> (&gt; 600 </w:t>
      </w:r>
      <w:proofErr w:type="spellStart"/>
      <w:r w:rsidR="001E30A1" w:rsidRPr="0059363B">
        <w:rPr>
          <w:sz w:val="24"/>
          <w:vertAlign w:val="superscript"/>
        </w:rPr>
        <w:t>o</w:t>
      </w:r>
      <w:r w:rsidR="001E30A1">
        <w:rPr>
          <w:sz w:val="24"/>
        </w:rPr>
        <w:t>C</w:t>
      </w:r>
      <w:proofErr w:type="spellEnd"/>
      <w:r w:rsidR="001E30A1">
        <w:rPr>
          <w:sz w:val="24"/>
        </w:rPr>
        <w:t>)</w:t>
      </w:r>
      <w:r w:rsidRPr="0033511A">
        <w:rPr>
          <w:sz w:val="24"/>
        </w:rPr>
        <w:t>. There is, however, no existing CO</w:t>
      </w:r>
      <w:r w:rsidRPr="0033511A">
        <w:rPr>
          <w:sz w:val="24"/>
          <w:vertAlign w:val="subscript"/>
        </w:rPr>
        <w:t>2</w:t>
      </w:r>
      <w:r w:rsidRPr="0033511A">
        <w:rPr>
          <w:sz w:val="24"/>
        </w:rPr>
        <w:t xml:space="preserve"> separation membrane technology which can operate in the 300 </w:t>
      </w:r>
      <w:r w:rsidR="007C22ED">
        <w:rPr>
          <w:sz w:val="24"/>
        </w:rPr>
        <w:t>to</w:t>
      </w:r>
      <w:r w:rsidRPr="0033511A">
        <w:rPr>
          <w:sz w:val="24"/>
        </w:rPr>
        <w:t xml:space="preserve"> 600 °C</w:t>
      </w:r>
      <w:r w:rsidR="00F51199">
        <w:rPr>
          <w:sz w:val="24"/>
        </w:rPr>
        <w:t xml:space="preserve"> </w:t>
      </w:r>
      <w:r w:rsidRPr="0033511A">
        <w:rPr>
          <w:sz w:val="24"/>
        </w:rPr>
        <w:t xml:space="preserve">temperature range of incipient flue gas (in between the combustion turbine and the primary heat exchanger). It has </w:t>
      </w:r>
      <w:r w:rsidRPr="001E30A1">
        <w:rPr>
          <w:noProof/>
          <w:sz w:val="24"/>
        </w:rPr>
        <w:t>been recently reported</w:t>
      </w:r>
      <w:r w:rsidRPr="0033511A">
        <w:rPr>
          <w:sz w:val="24"/>
        </w:rPr>
        <w:t xml:space="preserve"> that CO</w:t>
      </w:r>
      <w:r w:rsidRPr="0033511A">
        <w:rPr>
          <w:sz w:val="24"/>
          <w:vertAlign w:val="subscript"/>
        </w:rPr>
        <w:t>2</w:t>
      </w:r>
      <w:r w:rsidRPr="0033511A">
        <w:rPr>
          <w:sz w:val="24"/>
        </w:rPr>
        <w:t xml:space="preserve"> absorption by alkali hydroxides (</w:t>
      </w:r>
      <w:r w:rsidRPr="001E30A1">
        <w:rPr>
          <w:noProof/>
          <w:sz w:val="24"/>
        </w:rPr>
        <w:t>e.g.</w:t>
      </w:r>
      <w:r w:rsidR="001E30A1" w:rsidRPr="001E30A1">
        <w:rPr>
          <w:noProof/>
          <w:sz w:val="24"/>
        </w:rPr>
        <w:t>,</w:t>
      </w:r>
      <w:r w:rsidRPr="0033511A">
        <w:rPr>
          <w:sz w:val="24"/>
        </w:rPr>
        <w:t xml:space="preserve"> KOH) is reversible in the presence of H</w:t>
      </w:r>
      <w:r w:rsidRPr="0033511A">
        <w:rPr>
          <w:sz w:val="24"/>
          <w:vertAlign w:val="subscript"/>
        </w:rPr>
        <w:t>2</w:t>
      </w:r>
      <w:r w:rsidRPr="0033511A">
        <w:rPr>
          <w:sz w:val="24"/>
        </w:rPr>
        <w:t xml:space="preserve">O due to a phase change near 250 </w:t>
      </w:r>
      <w:proofErr w:type="spellStart"/>
      <w:r w:rsidRPr="0033511A">
        <w:rPr>
          <w:sz w:val="24"/>
          <w:vertAlign w:val="superscript"/>
        </w:rPr>
        <w:t>o</w:t>
      </w:r>
      <w:r w:rsidRPr="0033511A">
        <w:rPr>
          <w:sz w:val="24"/>
        </w:rPr>
        <w:t>C.</w:t>
      </w:r>
      <w:proofErr w:type="spellEnd"/>
      <w:r w:rsidRPr="0033511A">
        <w:rPr>
          <w:sz w:val="24"/>
        </w:rPr>
        <w:t xml:space="preserve"> This reaction can </w:t>
      </w:r>
      <w:r w:rsidRPr="001E30A1">
        <w:rPr>
          <w:noProof/>
          <w:sz w:val="24"/>
        </w:rPr>
        <w:t>be used</w:t>
      </w:r>
      <w:r w:rsidRPr="0033511A">
        <w:rPr>
          <w:sz w:val="24"/>
        </w:rPr>
        <w:t xml:space="preserve"> as a basis for developing highly CO</w:t>
      </w:r>
      <w:r w:rsidRPr="0033511A">
        <w:rPr>
          <w:sz w:val="24"/>
          <w:vertAlign w:val="subscript"/>
        </w:rPr>
        <w:t>2</w:t>
      </w:r>
      <w:r w:rsidRPr="0033511A">
        <w:rPr>
          <w:sz w:val="24"/>
        </w:rPr>
        <w:t xml:space="preserve"> selective </w:t>
      </w:r>
      <w:r w:rsidRPr="001E30A1">
        <w:rPr>
          <w:noProof/>
          <w:sz w:val="24"/>
        </w:rPr>
        <w:t>dual</w:t>
      </w:r>
      <w:r w:rsidR="001E30A1" w:rsidRPr="001E30A1">
        <w:rPr>
          <w:noProof/>
          <w:sz w:val="24"/>
        </w:rPr>
        <w:t>-</w:t>
      </w:r>
      <w:r w:rsidRPr="001E30A1">
        <w:rPr>
          <w:noProof/>
          <w:sz w:val="24"/>
        </w:rPr>
        <w:t>phase</w:t>
      </w:r>
      <w:r w:rsidRPr="0033511A">
        <w:rPr>
          <w:sz w:val="24"/>
        </w:rPr>
        <w:t xml:space="preserve"> membranes.</w:t>
      </w:r>
    </w:p>
    <w:p w14:paraId="1A62BE53" w14:textId="310B5AC2" w:rsidR="00931D4B" w:rsidRPr="0033511A" w:rsidRDefault="00931D4B" w:rsidP="000D7679">
      <w:pPr>
        <w:ind w:firstLine="720"/>
        <w:jc w:val="both"/>
        <w:rPr>
          <w:sz w:val="24"/>
        </w:rPr>
      </w:pPr>
      <w:r w:rsidRPr="0033511A">
        <w:rPr>
          <w:sz w:val="24"/>
        </w:rPr>
        <w:t xml:space="preserve">To validate this concept, we have developed a novel dual phase membrane consisting of molten hydroxide phase and </w:t>
      </w:r>
      <w:r w:rsidR="001E30A1" w:rsidRPr="001E30A1">
        <w:rPr>
          <w:noProof/>
          <w:sz w:val="24"/>
        </w:rPr>
        <w:t xml:space="preserve">a </w:t>
      </w:r>
      <w:r w:rsidRPr="001E30A1">
        <w:rPr>
          <w:noProof/>
          <w:sz w:val="24"/>
        </w:rPr>
        <w:t>ceramic</w:t>
      </w:r>
      <w:r w:rsidRPr="0033511A">
        <w:rPr>
          <w:sz w:val="24"/>
        </w:rPr>
        <w:t xml:space="preserve"> </w:t>
      </w:r>
      <w:r w:rsidR="00B509CE" w:rsidRPr="0033511A">
        <w:rPr>
          <w:sz w:val="24"/>
        </w:rPr>
        <w:t xml:space="preserve">solid </w:t>
      </w:r>
      <w:r w:rsidRPr="0033511A">
        <w:rPr>
          <w:sz w:val="24"/>
        </w:rPr>
        <w:t xml:space="preserve">oxide phase. </w:t>
      </w:r>
      <w:bookmarkStart w:id="0" w:name="_Hlk508290560"/>
      <w:r w:rsidR="00CB7A10">
        <w:rPr>
          <w:sz w:val="24"/>
        </w:rPr>
        <w:t xml:space="preserve">We </w:t>
      </w:r>
      <w:r w:rsidR="00BE5D00">
        <w:rPr>
          <w:sz w:val="24"/>
        </w:rPr>
        <w:t>investigated the gas separation performance of</w:t>
      </w:r>
      <w:r w:rsidR="00CB7A10">
        <w:rPr>
          <w:sz w:val="24"/>
        </w:rPr>
        <w:t xml:space="preserve"> </w:t>
      </w:r>
      <w:bookmarkEnd w:id="0"/>
      <w:r w:rsidR="00CB7A10">
        <w:rPr>
          <w:sz w:val="24"/>
        </w:rPr>
        <w:t xml:space="preserve">molten hydroxide </w:t>
      </w:r>
      <w:r w:rsidR="00BE5D00">
        <w:rPr>
          <w:sz w:val="24"/>
        </w:rPr>
        <w:t>separation phase loaded in the Y</w:t>
      </w:r>
      <w:r w:rsidR="00BE5D00" w:rsidRPr="00DE45C9">
        <w:rPr>
          <w:sz w:val="24"/>
          <w:vertAlign w:val="subscript"/>
        </w:rPr>
        <w:t>2</w:t>
      </w:r>
      <w:r w:rsidR="00BE5D00">
        <w:rPr>
          <w:sz w:val="24"/>
        </w:rPr>
        <w:t>O</w:t>
      </w:r>
      <w:r w:rsidR="00BE5D00" w:rsidRPr="00DE45C9">
        <w:rPr>
          <w:sz w:val="24"/>
          <w:vertAlign w:val="subscript"/>
        </w:rPr>
        <w:t>3</w:t>
      </w:r>
      <w:r w:rsidR="00BE5D00">
        <w:rPr>
          <w:sz w:val="24"/>
        </w:rPr>
        <w:t>-ZrO</w:t>
      </w:r>
      <w:r w:rsidR="00BE5D00">
        <w:rPr>
          <w:sz w:val="24"/>
          <w:vertAlign w:val="subscript"/>
        </w:rPr>
        <w:t>2</w:t>
      </w:r>
      <w:r w:rsidR="00BE5D00">
        <w:rPr>
          <w:sz w:val="24"/>
        </w:rPr>
        <w:t xml:space="preserve"> (YSZ) membrane supports</w:t>
      </w:r>
      <w:r w:rsidR="00CB7A10">
        <w:rPr>
          <w:sz w:val="24"/>
        </w:rPr>
        <w:t xml:space="preserve">. </w:t>
      </w:r>
      <w:r w:rsidR="0033511A" w:rsidRPr="0033511A">
        <w:rPr>
          <w:sz w:val="24"/>
        </w:rPr>
        <w:t>Single</w:t>
      </w:r>
      <w:r w:rsidR="00C11DF7" w:rsidRPr="0033511A">
        <w:rPr>
          <w:sz w:val="24"/>
        </w:rPr>
        <w:t xml:space="preserve"> and binary gas permeation </w:t>
      </w:r>
      <w:r w:rsidR="0033511A" w:rsidRPr="0033511A">
        <w:rPr>
          <w:sz w:val="24"/>
        </w:rPr>
        <w:t>results</w:t>
      </w:r>
      <w:r w:rsidR="00C11DF7" w:rsidRPr="0033511A">
        <w:rPr>
          <w:sz w:val="24"/>
        </w:rPr>
        <w:t xml:space="preserve"> showed that hydroxides </w:t>
      </w:r>
      <w:r w:rsidR="00B509CE" w:rsidRPr="0033511A">
        <w:rPr>
          <w:sz w:val="24"/>
        </w:rPr>
        <w:t>loaded</w:t>
      </w:r>
      <w:r w:rsidR="00C11DF7" w:rsidRPr="0033511A">
        <w:rPr>
          <w:sz w:val="24"/>
        </w:rPr>
        <w:t xml:space="preserve"> YSZ membranes have high CO</w:t>
      </w:r>
      <w:r w:rsidR="00C11DF7" w:rsidRPr="0033511A">
        <w:rPr>
          <w:sz w:val="24"/>
          <w:vertAlign w:val="subscript"/>
        </w:rPr>
        <w:t>2</w:t>
      </w:r>
      <w:r w:rsidR="00C11DF7" w:rsidRPr="0033511A">
        <w:rPr>
          <w:sz w:val="24"/>
        </w:rPr>
        <w:t>/N</w:t>
      </w:r>
      <w:r w:rsidR="00C11DF7" w:rsidRPr="0033511A">
        <w:rPr>
          <w:sz w:val="24"/>
          <w:vertAlign w:val="subscript"/>
        </w:rPr>
        <w:t>2</w:t>
      </w:r>
      <w:r w:rsidR="00C11DF7" w:rsidRPr="0033511A">
        <w:rPr>
          <w:sz w:val="24"/>
        </w:rPr>
        <w:t xml:space="preserve"> selectivity (&gt;100</w:t>
      </w:r>
      <w:r w:rsidR="00CB7A10">
        <w:rPr>
          <w:sz w:val="24"/>
        </w:rPr>
        <w:t>0</w:t>
      </w:r>
      <w:r w:rsidR="00C11DF7" w:rsidRPr="0033511A">
        <w:rPr>
          <w:sz w:val="24"/>
        </w:rPr>
        <w:t>) and CO</w:t>
      </w:r>
      <w:r w:rsidR="00C11DF7" w:rsidRPr="0033511A">
        <w:rPr>
          <w:sz w:val="24"/>
          <w:vertAlign w:val="subscript"/>
        </w:rPr>
        <w:t>2</w:t>
      </w:r>
      <w:r w:rsidR="00C11DF7" w:rsidRPr="0033511A">
        <w:rPr>
          <w:sz w:val="24"/>
        </w:rPr>
        <w:t xml:space="preserve"> permeance</w:t>
      </w:r>
      <w:r w:rsidR="00BE5D00">
        <w:rPr>
          <w:sz w:val="24"/>
        </w:rPr>
        <w:t xml:space="preserve"> is an order of magnitude higher than the best values of other carbonate-based </w:t>
      </w:r>
      <w:r w:rsidR="00BE5D00" w:rsidRPr="001E30A1">
        <w:rPr>
          <w:noProof/>
          <w:sz w:val="24"/>
        </w:rPr>
        <w:t>dual</w:t>
      </w:r>
      <w:r w:rsidR="001E30A1" w:rsidRPr="001E30A1">
        <w:rPr>
          <w:noProof/>
          <w:sz w:val="24"/>
        </w:rPr>
        <w:t>-</w:t>
      </w:r>
      <w:r w:rsidR="00BE5D00" w:rsidRPr="001E30A1">
        <w:rPr>
          <w:noProof/>
          <w:sz w:val="24"/>
        </w:rPr>
        <w:t>phase</w:t>
      </w:r>
      <w:r w:rsidR="00BE5D00">
        <w:rPr>
          <w:sz w:val="24"/>
        </w:rPr>
        <w:t xml:space="preserve"> membranes</w:t>
      </w:r>
      <w:r w:rsidR="00C11DF7" w:rsidRPr="0033511A">
        <w:rPr>
          <w:sz w:val="24"/>
        </w:rPr>
        <w:t xml:space="preserve">. </w:t>
      </w:r>
      <w:r w:rsidR="00BE5D00">
        <w:rPr>
          <w:sz w:val="24"/>
        </w:rPr>
        <w:t>Besides, t</w:t>
      </w:r>
      <w:r w:rsidR="00C11DF7" w:rsidRPr="0033511A">
        <w:rPr>
          <w:sz w:val="24"/>
        </w:rPr>
        <w:t>he</w:t>
      </w:r>
      <w:r w:rsidRPr="0033511A">
        <w:rPr>
          <w:sz w:val="24"/>
        </w:rPr>
        <w:t xml:space="preserve"> </w:t>
      </w:r>
      <w:r w:rsidR="0033511A" w:rsidRPr="0033511A">
        <w:rPr>
          <w:sz w:val="24"/>
        </w:rPr>
        <w:t xml:space="preserve">membrane is stable for more than 80 hours </w:t>
      </w:r>
      <w:r w:rsidR="0033511A" w:rsidRPr="001E30A1">
        <w:rPr>
          <w:noProof/>
          <w:sz w:val="24"/>
        </w:rPr>
        <w:t>and</w:t>
      </w:r>
      <w:r w:rsidR="0033511A" w:rsidRPr="0033511A">
        <w:rPr>
          <w:sz w:val="24"/>
        </w:rPr>
        <w:t xml:space="preserve"> the results </w:t>
      </w:r>
      <w:r w:rsidR="00CE1D30" w:rsidRPr="0033511A">
        <w:rPr>
          <w:sz w:val="24"/>
        </w:rPr>
        <w:t xml:space="preserve">are repeatable </w:t>
      </w:r>
      <w:r w:rsidRPr="0033511A">
        <w:rPr>
          <w:sz w:val="24"/>
        </w:rPr>
        <w:t xml:space="preserve">by </w:t>
      </w:r>
      <w:r w:rsidR="00DF25BE" w:rsidRPr="0033511A">
        <w:rPr>
          <w:sz w:val="24"/>
        </w:rPr>
        <w:t>switching</w:t>
      </w:r>
      <w:r w:rsidR="0033511A" w:rsidRPr="0033511A">
        <w:rPr>
          <w:sz w:val="24"/>
        </w:rPr>
        <w:t xml:space="preserve"> testing condition</w:t>
      </w:r>
      <w:r w:rsidRPr="0033511A">
        <w:rPr>
          <w:sz w:val="24"/>
        </w:rPr>
        <w:t xml:space="preserve"> between dry and wet </w:t>
      </w:r>
      <w:r w:rsidR="00773ECD">
        <w:rPr>
          <w:sz w:val="24"/>
        </w:rPr>
        <w:t xml:space="preserve">sweep </w:t>
      </w:r>
      <w:r w:rsidRPr="0033511A">
        <w:rPr>
          <w:sz w:val="24"/>
        </w:rPr>
        <w:t>condition.</w:t>
      </w:r>
      <w:r w:rsidR="00BE5D00" w:rsidRPr="00BE5D00">
        <w:rPr>
          <w:sz w:val="24"/>
        </w:rPr>
        <w:t xml:space="preserve"> </w:t>
      </w:r>
      <w:r w:rsidR="007674D8">
        <w:rPr>
          <w:sz w:val="24"/>
        </w:rPr>
        <w:t xml:space="preserve">The </w:t>
      </w:r>
      <w:r w:rsidR="007674D8">
        <w:rPr>
          <w:sz w:val="24"/>
        </w:rPr>
        <w:t>hydroxide-based</w:t>
      </w:r>
      <w:r w:rsidR="00BE5D00">
        <w:rPr>
          <w:sz w:val="24"/>
        </w:rPr>
        <w:t xml:space="preserve"> </w:t>
      </w:r>
      <w:r w:rsidR="007674D8">
        <w:rPr>
          <w:sz w:val="24"/>
        </w:rPr>
        <w:t xml:space="preserve">dual-phase </w:t>
      </w:r>
      <w:bookmarkStart w:id="1" w:name="_GoBack"/>
      <w:bookmarkEnd w:id="1"/>
      <w:r w:rsidR="00BE5D00">
        <w:rPr>
          <w:sz w:val="24"/>
        </w:rPr>
        <w:t>membrane can operate temperature ranges of 500</w:t>
      </w:r>
      <w:r w:rsidR="00BE5D00" w:rsidRPr="0033511A">
        <w:rPr>
          <w:sz w:val="24"/>
          <w:vertAlign w:val="superscript"/>
        </w:rPr>
        <w:t xml:space="preserve"> </w:t>
      </w:r>
      <w:proofErr w:type="spellStart"/>
      <w:r w:rsidR="00BE5D00" w:rsidRPr="0033511A">
        <w:rPr>
          <w:sz w:val="24"/>
          <w:vertAlign w:val="superscript"/>
        </w:rPr>
        <w:t>o</w:t>
      </w:r>
      <w:r w:rsidR="00BE5D00" w:rsidRPr="0033511A">
        <w:rPr>
          <w:sz w:val="24"/>
        </w:rPr>
        <w:t>C</w:t>
      </w:r>
      <w:proofErr w:type="spellEnd"/>
      <w:r w:rsidR="00BE5D00" w:rsidRPr="0033511A">
        <w:rPr>
          <w:sz w:val="24"/>
        </w:rPr>
        <w:t xml:space="preserve"> to</w:t>
      </w:r>
      <w:r w:rsidR="00BE5D00" w:rsidRPr="0033511A">
        <w:rPr>
          <w:sz w:val="24"/>
          <w:vertAlign w:val="superscript"/>
        </w:rPr>
        <w:t xml:space="preserve"> </w:t>
      </w:r>
      <w:r w:rsidR="00BE5D00" w:rsidRPr="0033511A">
        <w:rPr>
          <w:sz w:val="24"/>
        </w:rPr>
        <w:t xml:space="preserve">650 </w:t>
      </w:r>
      <w:r w:rsidR="00BE5D00" w:rsidRPr="001E30A1">
        <w:rPr>
          <w:noProof/>
          <w:sz w:val="24"/>
          <w:vertAlign w:val="superscript"/>
        </w:rPr>
        <w:t>o</w:t>
      </w:r>
      <w:r w:rsidR="00BE5D00" w:rsidRPr="001E30A1">
        <w:rPr>
          <w:noProof/>
          <w:sz w:val="24"/>
        </w:rPr>
        <w:t>C</w:t>
      </w:r>
      <w:r w:rsidR="001E30A1">
        <w:rPr>
          <w:sz w:val="24"/>
        </w:rPr>
        <w:t xml:space="preserve"> which is close to </w:t>
      </w:r>
      <w:r w:rsidR="001E30A1" w:rsidRPr="001E30A1">
        <w:rPr>
          <w:noProof/>
          <w:sz w:val="24"/>
        </w:rPr>
        <w:t>the temperature</w:t>
      </w:r>
      <w:r w:rsidR="001E30A1">
        <w:rPr>
          <w:sz w:val="24"/>
        </w:rPr>
        <w:t xml:space="preserve"> range of the flue gas</w:t>
      </w:r>
      <w:r w:rsidR="00BE5D00" w:rsidRPr="0033511A">
        <w:rPr>
          <w:sz w:val="24"/>
        </w:rPr>
        <w:t>.</w:t>
      </w:r>
    </w:p>
    <w:p w14:paraId="592C4640" w14:textId="77777777" w:rsidR="00DA1456" w:rsidRPr="00931D4B" w:rsidRDefault="00DA1456" w:rsidP="00931D4B">
      <w:pPr>
        <w:rPr>
          <w:rFonts w:asciiTheme="minorHAnsi" w:hAnsiTheme="minorHAnsi"/>
        </w:rPr>
      </w:pPr>
    </w:p>
    <w:sectPr w:rsidR="00DA1456" w:rsidRPr="00931D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1NTczNjO3NDc1MDFX0lEKTi0uzszPAykwqQUAhjLNfiwAAAA="/>
  </w:docVars>
  <w:rsids>
    <w:rsidRoot w:val="00931D4B"/>
    <w:rsid w:val="000B287A"/>
    <w:rsid w:val="000D7679"/>
    <w:rsid w:val="001E30A1"/>
    <w:rsid w:val="0033511A"/>
    <w:rsid w:val="0039296E"/>
    <w:rsid w:val="00452953"/>
    <w:rsid w:val="00545F4C"/>
    <w:rsid w:val="006F343C"/>
    <w:rsid w:val="007674D8"/>
    <w:rsid w:val="00773ECD"/>
    <w:rsid w:val="00787CBC"/>
    <w:rsid w:val="007C22ED"/>
    <w:rsid w:val="00834652"/>
    <w:rsid w:val="00931D4B"/>
    <w:rsid w:val="00B509CE"/>
    <w:rsid w:val="00BE5D00"/>
    <w:rsid w:val="00C11DF7"/>
    <w:rsid w:val="00C252F4"/>
    <w:rsid w:val="00C4450F"/>
    <w:rsid w:val="00C52AFC"/>
    <w:rsid w:val="00CB7A10"/>
    <w:rsid w:val="00CD7FD1"/>
    <w:rsid w:val="00CE1D30"/>
    <w:rsid w:val="00DA1456"/>
    <w:rsid w:val="00DF25BE"/>
    <w:rsid w:val="00E32374"/>
    <w:rsid w:val="00F5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69152"/>
  <w15:chartTrackingRefBased/>
  <w15:docId w15:val="{CADCEA3A-A0E8-45A2-8CD6-B68F6FFA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1D4B"/>
    <w:pPr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printAuthors">
    <w:name w:val="Preprint Authors"/>
    <w:basedOn w:val="Normal"/>
    <w:rsid w:val="0033511A"/>
    <w:pPr>
      <w:jc w:val="center"/>
    </w:pPr>
    <w:rPr>
      <w:rFonts w:eastAsia="SimSun"/>
      <w:i/>
      <w:sz w:val="18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B7A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7A1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7A10"/>
    <w:rPr>
      <w:rFonts w:ascii="Times New Roman" w:eastAsiaTheme="minorEastAsia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A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A10"/>
    <w:rPr>
      <w:rFonts w:ascii="Times New Roman" w:eastAsiaTheme="minorEastAsia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A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A10"/>
    <w:rPr>
      <w:rFonts w:ascii="Segoe UI" w:eastAsiaTheme="minorEastAsia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ED10E-2B14-4D02-9A16-C2380E320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Kim Sang Il</cp:lastModifiedBy>
  <cp:revision>7</cp:revision>
  <dcterms:created xsi:type="dcterms:W3CDTF">2018-03-15T04:08:00Z</dcterms:created>
  <dcterms:modified xsi:type="dcterms:W3CDTF">2018-03-15T04:46:00Z</dcterms:modified>
</cp:coreProperties>
</file>