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60CC2A" w14:textId="20CA7B2F" w:rsidR="00F72F73" w:rsidRDefault="0091770F" w:rsidP="007F6434">
      <w:pPr>
        <w:jc w:val="both"/>
        <w:rPr>
          <w:rFonts w:ascii="Times New Roman" w:hAnsi="Times New Roman" w:cs="Times New Roman"/>
          <w:b/>
          <w:sz w:val="28"/>
        </w:rPr>
      </w:pPr>
      <w:r w:rsidRPr="0091770F">
        <w:rPr>
          <w:rFonts w:ascii="Times New Roman" w:hAnsi="Times New Roman" w:cs="Times New Roman"/>
          <w:b/>
          <w:sz w:val="28"/>
        </w:rPr>
        <w:t>Elucidating the Discrepancy in Gas Transport Properties of Cellulose Acetate</w:t>
      </w:r>
      <w:r w:rsidR="007F6434">
        <w:rPr>
          <w:rFonts w:ascii="Times New Roman" w:hAnsi="Times New Roman" w:cs="Times New Roman"/>
          <w:b/>
          <w:sz w:val="28"/>
        </w:rPr>
        <w:t>s</w:t>
      </w:r>
      <w:r w:rsidRPr="0091770F">
        <w:rPr>
          <w:rFonts w:ascii="Times New Roman" w:hAnsi="Times New Roman" w:cs="Times New Roman"/>
          <w:b/>
          <w:sz w:val="28"/>
        </w:rPr>
        <w:t xml:space="preserve"> as a Dense Film and Asymmetric Membrane</w:t>
      </w:r>
      <w:r w:rsidR="00281918">
        <w:rPr>
          <w:rFonts w:ascii="Times New Roman" w:hAnsi="Times New Roman" w:cs="Times New Roman"/>
          <w:b/>
          <w:sz w:val="28"/>
        </w:rPr>
        <w:t xml:space="preserve"> </w:t>
      </w:r>
    </w:p>
    <w:p w14:paraId="188536D6" w14:textId="77777777" w:rsidR="00985E79" w:rsidRDefault="00985E79" w:rsidP="005F1704">
      <w:pPr>
        <w:pStyle w:val="p2"/>
        <w:jc w:val="both"/>
        <w:rPr>
          <w:rFonts w:ascii="Times New Roman" w:hAnsi="Times New Roman"/>
          <w:sz w:val="24"/>
          <w:szCs w:val="24"/>
        </w:rPr>
      </w:pPr>
    </w:p>
    <w:p w14:paraId="49955F79" w14:textId="77777777" w:rsidR="005F1704" w:rsidRDefault="005F1704" w:rsidP="005F1704">
      <w:pPr>
        <w:pStyle w:val="p2"/>
        <w:jc w:val="both"/>
        <w:rPr>
          <w:rStyle w:val="s1"/>
          <w:rFonts w:ascii="Times New Roman" w:hAnsi="Times New Roman"/>
          <w:sz w:val="24"/>
          <w:szCs w:val="24"/>
        </w:rPr>
      </w:pPr>
      <w:r w:rsidRPr="00816C96">
        <w:rPr>
          <w:rFonts w:ascii="Times New Roman" w:hAnsi="Times New Roman"/>
          <w:sz w:val="24"/>
          <w:szCs w:val="24"/>
        </w:rPr>
        <w:t>Hien Nguyen</w:t>
      </w:r>
      <w:r w:rsidRPr="005F1704">
        <w:rPr>
          <w:rStyle w:val="s1"/>
          <w:rFonts w:ascii="Times New Roman" w:hAnsi="Times New Roman"/>
          <w:sz w:val="24"/>
          <w:szCs w:val="24"/>
          <w:vertAlign w:val="superscript"/>
        </w:rPr>
        <w:t>1</w:t>
      </w:r>
      <w:r w:rsidRPr="00816C9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16C96">
        <w:rPr>
          <w:rFonts w:ascii="Times New Roman" w:hAnsi="Times New Roman"/>
          <w:sz w:val="24"/>
          <w:szCs w:val="24"/>
        </w:rPr>
        <w:t>Mengyuan</w:t>
      </w:r>
      <w:proofErr w:type="spellEnd"/>
      <w:r w:rsidRPr="00816C96">
        <w:rPr>
          <w:rFonts w:ascii="Times New Roman" w:hAnsi="Times New Roman"/>
          <w:sz w:val="24"/>
          <w:szCs w:val="24"/>
        </w:rPr>
        <w:t xml:space="preserve"> Wang</w:t>
      </w:r>
      <w:r w:rsidRPr="005F1704">
        <w:rPr>
          <w:rStyle w:val="s1"/>
          <w:rFonts w:ascii="Times New Roman" w:hAnsi="Times New Roman"/>
          <w:sz w:val="24"/>
          <w:szCs w:val="24"/>
          <w:vertAlign w:val="superscript"/>
        </w:rPr>
        <w:t>2</w:t>
      </w:r>
      <w:r w:rsidRPr="00816C9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16C96">
        <w:rPr>
          <w:rFonts w:ascii="Times New Roman" w:hAnsi="Times New Roman"/>
          <w:sz w:val="24"/>
          <w:szCs w:val="24"/>
        </w:rPr>
        <w:t>Yifu</w:t>
      </w:r>
      <w:proofErr w:type="spellEnd"/>
      <w:r w:rsidRPr="00816C96">
        <w:rPr>
          <w:rFonts w:ascii="Times New Roman" w:hAnsi="Times New Roman"/>
          <w:sz w:val="24"/>
          <w:szCs w:val="24"/>
        </w:rPr>
        <w:t xml:space="preserve"> Ding</w:t>
      </w:r>
      <w:r w:rsidRPr="005F1704">
        <w:rPr>
          <w:rStyle w:val="s1"/>
          <w:rFonts w:ascii="Times New Roman" w:hAnsi="Times New Roman"/>
          <w:sz w:val="24"/>
          <w:szCs w:val="24"/>
          <w:vertAlign w:val="superscript"/>
        </w:rPr>
        <w:t>2</w:t>
      </w:r>
      <w:r w:rsidRPr="00816C96">
        <w:rPr>
          <w:rFonts w:ascii="Times New Roman" w:hAnsi="Times New Roman"/>
          <w:sz w:val="24"/>
          <w:szCs w:val="24"/>
        </w:rPr>
        <w:t xml:space="preserve">, and </w:t>
      </w:r>
      <w:proofErr w:type="spellStart"/>
      <w:r w:rsidRPr="00816C96">
        <w:rPr>
          <w:rFonts w:ascii="Times New Roman" w:hAnsi="Times New Roman"/>
          <w:sz w:val="24"/>
          <w:szCs w:val="24"/>
        </w:rPr>
        <w:t>Haiqing</w:t>
      </w:r>
      <w:proofErr w:type="spellEnd"/>
      <w:r w:rsidRPr="00816C96">
        <w:rPr>
          <w:rFonts w:ascii="Times New Roman" w:hAnsi="Times New Roman"/>
          <w:sz w:val="24"/>
          <w:szCs w:val="24"/>
        </w:rPr>
        <w:t xml:space="preserve"> Lin</w:t>
      </w:r>
      <w:r w:rsidRPr="005F1704">
        <w:rPr>
          <w:rStyle w:val="s1"/>
          <w:rFonts w:ascii="Times New Roman" w:hAnsi="Times New Roman"/>
          <w:sz w:val="24"/>
          <w:szCs w:val="24"/>
          <w:vertAlign w:val="superscript"/>
        </w:rPr>
        <w:t>1</w:t>
      </w:r>
      <w:r w:rsidRPr="00816C96">
        <w:rPr>
          <w:rStyle w:val="s1"/>
          <w:rFonts w:ascii="Times New Roman" w:hAnsi="Times New Roman"/>
          <w:sz w:val="24"/>
          <w:szCs w:val="24"/>
        </w:rPr>
        <w:t>*</w:t>
      </w:r>
    </w:p>
    <w:p w14:paraId="25B38491" w14:textId="77777777" w:rsidR="00A55ABF" w:rsidRPr="00816C96" w:rsidRDefault="00A55ABF" w:rsidP="005F1704">
      <w:pPr>
        <w:pStyle w:val="p2"/>
        <w:jc w:val="both"/>
        <w:rPr>
          <w:rFonts w:ascii="Times New Roman" w:hAnsi="Times New Roman"/>
          <w:sz w:val="24"/>
          <w:szCs w:val="24"/>
        </w:rPr>
      </w:pPr>
    </w:p>
    <w:p w14:paraId="027C737C" w14:textId="77777777" w:rsidR="005F1704" w:rsidRPr="00816C96" w:rsidRDefault="005F1704" w:rsidP="005F1704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5F1704">
        <w:rPr>
          <w:rStyle w:val="s1"/>
          <w:rFonts w:ascii="Times New Roman" w:hAnsi="Times New Roman"/>
          <w:sz w:val="24"/>
          <w:szCs w:val="24"/>
          <w:vertAlign w:val="superscript"/>
        </w:rPr>
        <w:t>1</w:t>
      </w:r>
      <w:r w:rsidRPr="00816C96">
        <w:rPr>
          <w:rFonts w:ascii="Times New Roman" w:hAnsi="Times New Roman"/>
          <w:sz w:val="24"/>
          <w:szCs w:val="24"/>
        </w:rPr>
        <w:t>Department of Chemical and Biological Engineering, University at Buffalo, The State University</w:t>
      </w:r>
    </w:p>
    <w:p w14:paraId="7B671D4E" w14:textId="77777777" w:rsidR="005F1704" w:rsidRPr="00816C96" w:rsidRDefault="005F1704" w:rsidP="005F1704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816C96">
        <w:rPr>
          <w:rFonts w:ascii="Times New Roman" w:hAnsi="Times New Roman"/>
          <w:sz w:val="24"/>
          <w:szCs w:val="24"/>
        </w:rPr>
        <w:t>of New York, Buffalo, NY 14260, USA</w:t>
      </w:r>
    </w:p>
    <w:p w14:paraId="3DDC418F" w14:textId="77777777" w:rsidR="00985E79" w:rsidRDefault="00985E79" w:rsidP="005F1704">
      <w:pPr>
        <w:pStyle w:val="p2"/>
        <w:jc w:val="both"/>
        <w:rPr>
          <w:rStyle w:val="s1"/>
          <w:rFonts w:ascii="Times New Roman" w:hAnsi="Times New Roman"/>
          <w:sz w:val="24"/>
          <w:szCs w:val="24"/>
          <w:vertAlign w:val="superscript"/>
        </w:rPr>
      </w:pPr>
    </w:p>
    <w:p w14:paraId="45CBDE0B" w14:textId="77777777" w:rsidR="005F1704" w:rsidRPr="00816C96" w:rsidRDefault="005F1704" w:rsidP="005F1704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5F1704">
        <w:rPr>
          <w:rStyle w:val="s1"/>
          <w:rFonts w:ascii="Times New Roman" w:hAnsi="Times New Roman"/>
          <w:sz w:val="24"/>
          <w:szCs w:val="24"/>
          <w:vertAlign w:val="superscript"/>
        </w:rPr>
        <w:t>2</w:t>
      </w:r>
      <w:r w:rsidRPr="00816C96">
        <w:rPr>
          <w:rFonts w:ascii="Times New Roman" w:hAnsi="Times New Roman"/>
          <w:sz w:val="24"/>
          <w:szCs w:val="24"/>
        </w:rPr>
        <w:t>Department of Mechanical Engineering, Materials Science and Engineering Program, University</w:t>
      </w:r>
    </w:p>
    <w:p w14:paraId="391236B2" w14:textId="77777777" w:rsidR="005F1704" w:rsidRPr="00816C96" w:rsidRDefault="005F1704" w:rsidP="005F1704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816C96">
        <w:rPr>
          <w:rFonts w:ascii="Times New Roman" w:hAnsi="Times New Roman"/>
          <w:sz w:val="24"/>
          <w:szCs w:val="24"/>
        </w:rPr>
        <w:t>of Colorado at Boulder, Boulder, CO 80309, USA</w:t>
      </w:r>
    </w:p>
    <w:p w14:paraId="0AC91752" w14:textId="77777777" w:rsidR="00985E79" w:rsidRDefault="00985E79" w:rsidP="005F1704">
      <w:pPr>
        <w:pStyle w:val="p2"/>
        <w:jc w:val="both"/>
        <w:rPr>
          <w:rFonts w:ascii="Times New Roman" w:hAnsi="Times New Roman"/>
          <w:sz w:val="24"/>
          <w:szCs w:val="24"/>
        </w:rPr>
      </w:pPr>
    </w:p>
    <w:p w14:paraId="5F90514B" w14:textId="77777777" w:rsidR="005F1704" w:rsidRPr="00816C96" w:rsidRDefault="005F1704" w:rsidP="005F1704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816C96">
        <w:rPr>
          <w:rFonts w:ascii="Times New Roman" w:hAnsi="Times New Roman"/>
          <w:sz w:val="24"/>
          <w:szCs w:val="24"/>
        </w:rPr>
        <w:t xml:space="preserve">*Corresponding author. Tel: +1-716-645-1856, Email: </w:t>
      </w:r>
      <w:hyperlink r:id="rId6" w:history="1">
        <w:r w:rsidRPr="00816C96">
          <w:rPr>
            <w:rStyle w:val="Hyperlink"/>
            <w:rFonts w:ascii="Times New Roman" w:hAnsi="Times New Roman"/>
            <w:sz w:val="24"/>
            <w:szCs w:val="24"/>
          </w:rPr>
          <w:t>haiqingl@buffalo.edu</w:t>
        </w:r>
      </w:hyperlink>
    </w:p>
    <w:p w14:paraId="3E8BA667" w14:textId="77777777" w:rsidR="005F1704" w:rsidRDefault="005F1704" w:rsidP="007F6434">
      <w:pPr>
        <w:jc w:val="both"/>
        <w:rPr>
          <w:rFonts w:ascii="Times New Roman" w:hAnsi="Times New Roman" w:cs="Times New Roman"/>
          <w:b/>
          <w:sz w:val="28"/>
        </w:rPr>
      </w:pPr>
    </w:p>
    <w:p w14:paraId="0E7B9670" w14:textId="77777777" w:rsidR="007B1645" w:rsidRDefault="007B1645" w:rsidP="007F6434">
      <w:pPr>
        <w:jc w:val="both"/>
        <w:rPr>
          <w:rFonts w:ascii="Times New Roman" w:hAnsi="Times New Roman" w:cs="Times New Roman"/>
          <w:sz w:val="28"/>
        </w:rPr>
      </w:pPr>
      <w:r w:rsidRPr="007B1645">
        <w:rPr>
          <w:rFonts w:ascii="Times New Roman" w:hAnsi="Times New Roman" w:cs="Times New Roman"/>
          <w:sz w:val="28"/>
        </w:rPr>
        <w:t>ABSTRACT</w:t>
      </w:r>
    </w:p>
    <w:p w14:paraId="3646F212" w14:textId="77777777" w:rsidR="007B1645" w:rsidRDefault="007B1645" w:rsidP="007F6434">
      <w:pPr>
        <w:jc w:val="both"/>
        <w:rPr>
          <w:rFonts w:ascii="Times New Roman" w:hAnsi="Times New Roman" w:cs="Times New Roman"/>
          <w:sz w:val="28"/>
        </w:rPr>
      </w:pPr>
    </w:p>
    <w:p w14:paraId="5AC17CE5" w14:textId="23EC35A3" w:rsidR="007B1645" w:rsidRDefault="0077175A" w:rsidP="00252685">
      <w:pPr>
        <w:spacing w:line="360" w:lineRule="auto"/>
        <w:jc w:val="both"/>
        <w:rPr>
          <w:rFonts w:ascii="Times New Roman" w:hAnsi="Times New Roman" w:cs="Times New Roman"/>
        </w:rPr>
      </w:pPr>
      <w:r w:rsidRPr="00A55ABF">
        <w:rPr>
          <w:rFonts w:ascii="Times New Roman" w:hAnsi="Times New Roman" w:cs="Times New Roman"/>
        </w:rPr>
        <w:t>Cellulose acetates (CA) are the workhorse membrane materials for industrial CO</w:t>
      </w:r>
      <w:r w:rsidRPr="00A55ABF">
        <w:rPr>
          <w:rFonts w:ascii="Times New Roman" w:hAnsi="Times New Roman" w:cs="Times New Roman"/>
          <w:vertAlign w:val="subscript"/>
        </w:rPr>
        <w:t>2</w:t>
      </w:r>
      <w:r w:rsidRPr="00A55ABF">
        <w:rPr>
          <w:rFonts w:ascii="Times New Roman" w:hAnsi="Times New Roman" w:cs="Times New Roman"/>
        </w:rPr>
        <w:t>/CH</w:t>
      </w:r>
      <w:r w:rsidRPr="00A55ABF">
        <w:rPr>
          <w:rFonts w:ascii="Times New Roman" w:hAnsi="Times New Roman" w:cs="Times New Roman"/>
          <w:vertAlign w:val="subscript"/>
        </w:rPr>
        <w:t>4</w:t>
      </w:r>
      <w:r w:rsidR="00C63D01" w:rsidRPr="00A55ABF">
        <w:rPr>
          <w:rFonts w:ascii="Times New Roman" w:hAnsi="Times New Roman" w:cs="Times New Roman"/>
          <w:vertAlign w:val="subscript"/>
        </w:rPr>
        <w:t xml:space="preserve"> </w:t>
      </w:r>
      <w:r w:rsidR="009C4CFD" w:rsidRPr="00A55ABF">
        <w:rPr>
          <w:rFonts w:ascii="Times New Roman" w:hAnsi="Times New Roman" w:cs="Times New Roman"/>
        </w:rPr>
        <w:t>separation. However, an un</w:t>
      </w:r>
      <w:r w:rsidR="00BD34BC" w:rsidRPr="00A55ABF">
        <w:rPr>
          <w:rFonts w:ascii="Times New Roman" w:hAnsi="Times New Roman" w:cs="Times New Roman"/>
        </w:rPr>
        <w:t>-</w:t>
      </w:r>
      <w:r w:rsidR="009C4CFD" w:rsidRPr="00A55ABF">
        <w:rPr>
          <w:rFonts w:ascii="Times New Roman" w:hAnsi="Times New Roman" w:cs="Times New Roman"/>
        </w:rPr>
        <w:t xml:space="preserve">resolving discrepancy </w:t>
      </w:r>
      <w:r w:rsidR="00BD34BC" w:rsidRPr="00A55ABF">
        <w:rPr>
          <w:rFonts w:ascii="Times New Roman" w:hAnsi="Times New Roman" w:cs="Times New Roman"/>
        </w:rPr>
        <w:t>exists regarding</w:t>
      </w:r>
      <w:r w:rsidR="004579CE" w:rsidRPr="00A55ABF">
        <w:rPr>
          <w:rFonts w:ascii="Times New Roman" w:hAnsi="Times New Roman" w:cs="Times New Roman"/>
        </w:rPr>
        <w:t xml:space="preserve"> their gas transport properties as bulk polymers and asymmetric m</w:t>
      </w:r>
      <w:r w:rsidR="00557EDB" w:rsidRPr="00A55ABF">
        <w:rPr>
          <w:rFonts w:ascii="Times New Roman" w:hAnsi="Times New Roman" w:cs="Times New Roman"/>
        </w:rPr>
        <w:t>embranes. As a dense film, CA exhibits a CO</w:t>
      </w:r>
      <w:r w:rsidR="00557EDB" w:rsidRPr="00A55ABF">
        <w:rPr>
          <w:rFonts w:ascii="Times New Roman" w:hAnsi="Times New Roman" w:cs="Times New Roman"/>
          <w:vertAlign w:val="subscript"/>
        </w:rPr>
        <w:t>2</w:t>
      </w:r>
      <w:r w:rsidR="00557EDB" w:rsidRPr="00A55ABF">
        <w:rPr>
          <w:rFonts w:ascii="Times New Roman" w:hAnsi="Times New Roman" w:cs="Times New Roman"/>
        </w:rPr>
        <w:t xml:space="preserve"> permeability</w:t>
      </w:r>
      <w:r w:rsidR="00D82F44" w:rsidRPr="00A55ABF">
        <w:rPr>
          <w:rFonts w:ascii="Times New Roman" w:hAnsi="Times New Roman" w:cs="Times New Roman"/>
        </w:rPr>
        <w:t xml:space="preserve"> of 6 Barrers at 35 </w:t>
      </w:r>
      <w:r w:rsidR="00D82F44" w:rsidRPr="00A55ABF">
        <w:rPr>
          <w:rFonts w:ascii="Times New Roman" w:hAnsi="Times New Roman" w:cs="Times New Roman"/>
          <w:vertAlign w:val="superscript"/>
        </w:rPr>
        <w:t>°</w:t>
      </w:r>
      <w:r w:rsidR="00D82F44" w:rsidRPr="00A55ABF">
        <w:rPr>
          <w:rFonts w:ascii="Times New Roman" w:hAnsi="Times New Roman" w:cs="Times New Roman"/>
        </w:rPr>
        <w:t>C</w:t>
      </w:r>
      <w:r w:rsidR="00B66AAC" w:rsidRPr="00A55ABF">
        <w:rPr>
          <w:rFonts w:ascii="Times New Roman" w:hAnsi="Times New Roman" w:cs="Times New Roman"/>
        </w:rPr>
        <w:t>, which correspond</w:t>
      </w:r>
      <w:r w:rsidR="000E01D7" w:rsidRPr="00A55ABF">
        <w:rPr>
          <w:rFonts w:ascii="Times New Roman" w:hAnsi="Times New Roman" w:cs="Times New Roman"/>
        </w:rPr>
        <w:t>s</w:t>
      </w:r>
      <w:r w:rsidR="00B66AAC" w:rsidRPr="00A55ABF">
        <w:rPr>
          <w:rFonts w:ascii="Times New Roman" w:hAnsi="Times New Roman" w:cs="Times New Roman"/>
        </w:rPr>
        <w:t xml:space="preserve"> to a permeance value of 30 GPU </w:t>
      </w:r>
      <w:r w:rsidR="000E01D7" w:rsidRPr="00A55ABF">
        <w:rPr>
          <w:rFonts w:ascii="Times New Roman" w:hAnsi="Times New Roman" w:cs="Times New Roman"/>
        </w:rPr>
        <w:t>when it is made into</w:t>
      </w:r>
      <w:r w:rsidR="00FA2C4D" w:rsidRPr="00A55ABF">
        <w:rPr>
          <w:rFonts w:ascii="Times New Roman" w:hAnsi="Times New Roman" w:cs="Times New Roman"/>
        </w:rPr>
        <w:t xml:space="preserve"> an asymmetric membrane with a</w:t>
      </w:r>
      <w:r w:rsidR="000E01D7" w:rsidRPr="00A55ABF">
        <w:rPr>
          <w:rFonts w:ascii="Times New Roman" w:hAnsi="Times New Roman" w:cs="Times New Roman"/>
        </w:rPr>
        <w:t xml:space="preserve"> selective layer of 200-nm. </w:t>
      </w:r>
      <w:r w:rsidR="00E45417" w:rsidRPr="00A55ABF">
        <w:rPr>
          <w:rFonts w:ascii="Times New Roman" w:hAnsi="Times New Roman" w:cs="Times New Roman"/>
        </w:rPr>
        <w:t xml:space="preserve">By contrast, </w:t>
      </w:r>
      <w:r w:rsidR="00C6450F" w:rsidRPr="00A55ABF">
        <w:rPr>
          <w:rFonts w:ascii="Times New Roman" w:hAnsi="Times New Roman" w:cs="Times New Roman"/>
        </w:rPr>
        <w:t xml:space="preserve">such </w:t>
      </w:r>
      <w:r w:rsidR="004A2F62" w:rsidRPr="00A55ABF">
        <w:rPr>
          <w:rFonts w:ascii="Times New Roman" w:hAnsi="Times New Roman" w:cs="Times New Roman"/>
        </w:rPr>
        <w:t xml:space="preserve">commercial </w:t>
      </w:r>
      <w:r w:rsidR="005D2098" w:rsidRPr="00A55ABF">
        <w:rPr>
          <w:rFonts w:ascii="Times New Roman" w:hAnsi="Times New Roman" w:cs="Times New Roman"/>
        </w:rPr>
        <w:t>asymmetric CA membranes typically shows a CO</w:t>
      </w:r>
      <w:r w:rsidR="005D2098" w:rsidRPr="00A55ABF">
        <w:rPr>
          <w:rFonts w:ascii="Times New Roman" w:hAnsi="Times New Roman" w:cs="Times New Roman"/>
          <w:vertAlign w:val="subscript"/>
        </w:rPr>
        <w:t>2</w:t>
      </w:r>
      <w:r w:rsidR="005D2098" w:rsidRPr="00A55ABF">
        <w:rPr>
          <w:rFonts w:ascii="Times New Roman" w:hAnsi="Times New Roman" w:cs="Times New Roman"/>
        </w:rPr>
        <w:t xml:space="preserve"> permeance up to 200 GPU with </w:t>
      </w:r>
      <w:r w:rsidR="00DC6EEB">
        <w:rPr>
          <w:rFonts w:ascii="Times New Roman" w:hAnsi="Times New Roman" w:cs="Times New Roman"/>
        </w:rPr>
        <w:t xml:space="preserve">a </w:t>
      </w:r>
      <w:r w:rsidR="005D2098" w:rsidRPr="00A55ABF">
        <w:rPr>
          <w:rFonts w:ascii="Times New Roman" w:hAnsi="Times New Roman" w:cs="Times New Roman"/>
        </w:rPr>
        <w:t>CO</w:t>
      </w:r>
      <w:r w:rsidR="005D2098" w:rsidRPr="00A55ABF">
        <w:rPr>
          <w:rFonts w:ascii="Times New Roman" w:hAnsi="Times New Roman" w:cs="Times New Roman"/>
          <w:vertAlign w:val="subscript"/>
        </w:rPr>
        <w:t>2</w:t>
      </w:r>
      <w:r w:rsidR="005D2098" w:rsidRPr="00A55ABF">
        <w:rPr>
          <w:rFonts w:ascii="Times New Roman" w:hAnsi="Times New Roman" w:cs="Times New Roman"/>
        </w:rPr>
        <w:t>/CH</w:t>
      </w:r>
      <w:r w:rsidR="005D2098" w:rsidRPr="00A55ABF">
        <w:rPr>
          <w:rFonts w:ascii="Times New Roman" w:hAnsi="Times New Roman" w:cs="Times New Roman"/>
          <w:vertAlign w:val="subscript"/>
        </w:rPr>
        <w:t>4</w:t>
      </w:r>
      <w:r w:rsidR="005D2098" w:rsidRPr="00A55ABF">
        <w:rPr>
          <w:rFonts w:ascii="Times New Roman" w:hAnsi="Times New Roman" w:cs="Times New Roman"/>
        </w:rPr>
        <w:t xml:space="preserve"> selectivity comparable to </w:t>
      </w:r>
      <w:r w:rsidR="007A4902" w:rsidRPr="00A55ABF">
        <w:rPr>
          <w:rFonts w:ascii="Times New Roman" w:hAnsi="Times New Roman" w:cs="Times New Roman"/>
        </w:rPr>
        <w:t xml:space="preserve">the bulk polymer. </w:t>
      </w:r>
      <w:r w:rsidR="00EB729D" w:rsidRPr="00A55ABF">
        <w:rPr>
          <w:rFonts w:ascii="Times New Roman" w:hAnsi="Times New Roman" w:cs="Times New Roman"/>
        </w:rPr>
        <w:t>This study aims to elucidate this discrepancy by determining the effect of film thickness</w:t>
      </w:r>
      <w:r w:rsidR="00532676">
        <w:rPr>
          <w:rFonts w:ascii="Times New Roman" w:hAnsi="Times New Roman" w:cs="Times New Roman"/>
        </w:rPr>
        <w:t xml:space="preserve"> </w:t>
      </w:r>
      <w:r w:rsidR="00532676" w:rsidRPr="00A55ABF">
        <w:rPr>
          <w:rFonts w:ascii="Times New Roman" w:hAnsi="Times New Roman" w:cs="Times New Roman"/>
        </w:rPr>
        <w:t>(ranging from 200 nm to 20 microns)</w:t>
      </w:r>
      <w:r w:rsidR="00EB729D" w:rsidRPr="00A55ABF">
        <w:rPr>
          <w:rFonts w:ascii="Times New Roman" w:hAnsi="Times New Roman" w:cs="Times New Roman"/>
        </w:rPr>
        <w:t xml:space="preserve"> on</w:t>
      </w:r>
      <w:r w:rsidR="000B0301" w:rsidRPr="00A55ABF">
        <w:rPr>
          <w:rFonts w:ascii="Times New Roman" w:hAnsi="Times New Roman" w:cs="Times New Roman"/>
        </w:rPr>
        <w:t xml:space="preserve"> the gas transport pr</w:t>
      </w:r>
      <w:r w:rsidR="001F2187">
        <w:rPr>
          <w:rFonts w:ascii="Times New Roman" w:hAnsi="Times New Roman" w:cs="Times New Roman"/>
        </w:rPr>
        <w:t>o</w:t>
      </w:r>
      <w:r w:rsidR="00C25461">
        <w:rPr>
          <w:rFonts w:ascii="Times New Roman" w:hAnsi="Times New Roman" w:cs="Times New Roman"/>
        </w:rPr>
        <w:t>p</w:t>
      </w:r>
      <w:r w:rsidR="00D46DB4">
        <w:rPr>
          <w:rFonts w:ascii="Times New Roman" w:hAnsi="Times New Roman" w:cs="Times New Roman"/>
        </w:rPr>
        <w:t>er</w:t>
      </w:r>
      <w:r w:rsidR="00446A73">
        <w:rPr>
          <w:rFonts w:ascii="Times New Roman" w:hAnsi="Times New Roman" w:cs="Times New Roman"/>
        </w:rPr>
        <w:t>ties</w:t>
      </w:r>
      <w:r w:rsidR="00D46DB4">
        <w:rPr>
          <w:rFonts w:ascii="Times New Roman" w:hAnsi="Times New Roman" w:cs="Times New Roman"/>
        </w:rPr>
        <w:t xml:space="preserve"> of freestanding CA films. Herein,</w:t>
      </w:r>
      <w:r w:rsidR="00C25461">
        <w:rPr>
          <w:rFonts w:ascii="Times New Roman" w:hAnsi="Times New Roman" w:cs="Times New Roman"/>
        </w:rPr>
        <w:t xml:space="preserve"> the effect of film thickness on </w:t>
      </w:r>
      <w:r w:rsidR="00D46DB4">
        <w:rPr>
          <w:rFonts w:ascii="Times New Roman" w:hAnsi="Times New Roman" w:cs="Times New Roman"/>
        </w:rPr>
        <w:t>polymer crystallinity</w:t>
      </w:r>
      <w:r w:rsidR="00304E9F">
        <w:rPr>
          <w:rFonts w:ascii="Times New Roman" w:hAnsi="Times New Roman" w:cs="Times New Roman"/>
        </w:rPr>
        <w:t xml:space="preserve"> and thermal properties</w:t>
      </w:r>
      <w:r w:rsidR="00D46DB4">
        <w:rPr>
          <w:rFonts w:ascii="Times New Roman" w:hAnsi="Times New Roman" w:cs="Times New Roman"/>
        </w:rPr>
        <w:t xml:space="preserve"> </w:t>
      </w:r>
      <w:r w:rsidR="00EA7BD4">
        <w:rPr>
          <w:rFonts w:ascii="Times New Roman" w:hAnsi="Times New Roman" w:cs="Times New Roman"/>
        </w:rPr>
        <w:t>are</w:t>
      </w:r>
      <w:r w:rsidR="00D46DB4">
        <w:rPr>
          <w:rFonts w:ascii="Times New Roman" w:hAnsi="Times New Roman" w:cs="Times New Roman"/>
        </w:rPr>
        <w:t xml:space="preserve"> systemically studied. </w:t>
      </w:r>
      <w:r w:rsidR="00B03AD1">
        <w:rPr>
          <w:rFonts w:ascii="Times New Roman" w:hAnsi="Times New Roman" w:cs="Times New Roman"/>
        </w:rPr>
        <w:t xml:space="preserve">Prepared films were characterized by </w:t>
      </w:r>
      <w:r w:rsidR="00EA7BD4">
        <w:rPr>
          <w:rFonts w:ascii="Times New Roman" w:hAnsi="Times New Roman" w:cs="Times New Roman"/>
        </w:rPr>
        <w:t xml:space="preserve">DSC, XRD, </w:t>
      </w:r>
      <w:r w:rsidR="00683E5B">
        <w:rPr>
          <w:rFonts w:ascii="Times New Roman" w:hAnsi="Times New Roman" w:cs="Times New Roman"/>
        </w:rPr>
        <w:t xml:space="preserve">and nano-TA </w:t>
      </w:r>
      <w:r w:rsidR="00B03AD1">
        <w:rPr>
          <w:rFonts w:ascii="Times New Roman" w:hAnsi="Times New Roman" w:cs="Times New Roman"/>
        </w:rPr>
        <w:t>methods</w:t>
      </w:r>
      <w:r w:rsidR="000A624F">
        <w:rPr>
          <w:rFonts w:ascii="Times New Roman" w:hAnsi="Times New Roman" w:cs="Times New Roman"/>
        </w:rPr>
        <w:t>.</w:t>
      </w:r>
      <w:r w:rsidR="00B565F9">
        <w:rPr>
          <w:rFonts w:ascii="Times New Roman" w:hAnsi="Times New Roman" w:cs="Times New Roman"/>
        </w:rPr>
        <w:t xml:space="preserve"> As film thickness decreases from 20 micron</w:t>
      </w:r>
      <w:r w:rsidR="00441117">
        <w:rPr>
          <w:rFonts w:ascii="Times New Roman" w:hAnsi="Times New Roman" w:cs="Times New Roman"/>
        </w:rPr>
        <w:t>s</w:t>
      </w:r>
      <w:r w:rsidR="00B565F9">
        <w:rPr>
          <w:rFonts w:ascii="Times New Roman" w:hAnsi="Times New Roman" w:cs="Times New Roman"/>
        </w:rPr>
        <w:t xml:space="preserve"> to </w:t>
      </w:r>
      <w:r w:rsidR="00F3323E">
        <w:rPr>
          <w:rFonts w:ascii="Times New Roman" w:hAnsi="Times New Roman" w:cs="Times New Roman"/>
        </w:rPr>
        <w:t>sub-micron</w:t>
      </w:r>
      <w:r w:rsidR="00BE6507">
        <w:rPr>
          <w:rFonts w:ascii="Times New Roman" w:hAnsi="Times New Roman" w:cs="Times New Roman"/>
        </w:rPr>
        <w:t>, cryst</w:t>
      </w:r>
      <w:r w:rsidR="003556C4">
        <w:rPr>
          <w:rFonts w:ascii="Times New Roman" w:hAnsi="Times New Roman" w:cs="Times New Roman"/>
        </w:rPr>
        <w:t>allinity is found to decrease and film</w:t>
      </w:r>
      <w:r w:rsidR="00DE07B9">
        <w:rPr>
          <w:rFonts w:ascii="Times New Roman" w:hAnsi="Times New Roman" w:cs="Times New Roman"/>
        </w:rPr>
        <w:t>s of</w:t>
      </w:r>
      <w:r w:rsidR="003556C4">
        <w:rPr>
          <w:rFonts w:ascii="Times New Roman" w:hAnsi="Times New Roman" w:cs="Times New Roman"/>
        </w:rPr>
        <w:t xml:space="preserve"> 1 micron or below are</w:t>
      </w:r>
      <w:r w:rsidR="00DE07B9">
        <w:rPr>
          <w:rFonts w:ascii="Times New Roman" w:hAnsi="Times New Roman" w:cs="Times New Roman"/>
        </w:rPr>
        <w:t xml:space="preserve"> found to be completely amorphous. </w:t>
      </w:r>
      <w:r w:rsidR="00683E5B">
        <w:rPr>
          <w:rFonts w:ascii="Times New Roman" w:hAnsi="Times New Roman" w:cs="Times New Roman"/>
        </w:rPr>
        <w:t xml:space="preserve">As such, a decrease in glass transition temperature </w:t>
      </w:r>
      <w:r w:rsidR="00B14881">
        <w:rPr>
          <w:rFonts w:ascii="Times New Roman" w:hAnsi="Times New Roman" w:cs="Times New Roman"/>
        </w:rPr>
        <w:t xml:space="preserve">from 202 to 193 </w:t>
      </w:r>
      <w:r w:rsidR="00B14881" w:rsidRPr="00B14881">
        <w:rPr>
          <w:rFonts w:ascii="Times New Roman" w:hAnsi="Times New Roman" w:cs="Times New Roman"/>
          <w:vertAlign w:val="superscript"/>
        </w:rPr>
        <w:t>°</w:t>
      </w:r>
      <w:r w:rsidR="00B14881">
        <w:rPr>
          <w:rFonts w:ascii="Times New Roman" w:hAnsi="Times New Roman" w:cs="Times New Roman"/>
        </w:rPr>
        <w:t>C for CA is observed</w:t>
      </w:r>
      <w:r w:rsidR="003832B4">
        <w:rPr>
          <w:rFonts w:ascii="Times New Roman" w:hAnsi="Times New Roman" w:cs="Times New Roman"/>
        </w:rPr>
        <w:t>, indicating greater polymer chain flex</w:t>
      </w:r>
      <w:r w:rsidR="00F93949">
        <w:rPr>
          <w:rFonts w:ascii="Times New Roman" w:hAnsi="Times New Roman" w:cs="Times New Roman"/>
        </w:rPr>
        <w:t>ibility in the amorphous phase.</w:t>
      </w:r>
      <w:r w:rsidR="00532CFA">
        <w:rPr>
          <w:rFonts w:ascii="Times New Roman" w:hAnsi="Times New Roman" w:cs="Times New Roman"/>
        </w:rPr>
        <w:t xml:space="preserve"> </w:t>
      </w:r>
      <w:r w:rsidR="00B83486">
        <w:rPr>
          <w:rFonts w:ascii="Times New Roman" w:hAnsi="Times New Roman" w:cs="Times New Roman"/>
        </w:rPr>
        <w:t>Permeability-wise, f</w:t>
      </w:r>
      <w:r w:rsidR="005E5D88">
        <w:rPr>
          <w:rFonts w:ascii="Times New Roman" w:hAnsi="Times New Roman" w:cs="Times New Roman"/>
        </w:rPr>
        <w:t>ilms</w:t>
      </w:r>
      <w:r w:rsidR="00B83486">
        <w:rPr>
          <w:rFonts w:ascii="Times New Roman" w:hAnsi="Times New Roman" w:cs="Times New Roman"/>
        </w:rPr>
        <w:t xml:space="preserve"> </w:t>
      </w:r>
      <w:r w:rsidR="005E5D88">
        <w:rPr>
          <w:rFonts w:ascii="Times New Roman" w:hAnsi="Times New Roman" w:cs="Times New Roman"/>
        </w:rPr>
        <w:t>1 micron-thick demonstrate</w:t>
      </w:r>
      <w:r w:rsidR="00E247DA">
        <w:rPr>
          <w:rFonts w:ascii="Times New Roman" w:hAnsi="Times New Roman" w:cs="Times New Roman"/>
        </w:rPr>
        <w:t xml:space="preserve"> a CO</w:t>
      </w:r>
      <w:r w:rsidR="00E247DA" w:rsidRPr="00E247DA">
        <w:rPr>
          <w:rFonts w:ascii="Times New Roman" w:hAnsi="Times New Roman" w:cs="Times New Roman"/>
          <w:vertAlign w:val="subscript"/>
        </w:rPr>
        <w:t>2</w:t>
      </w:r>
      <w:r w:rsidR="00E247DA">
        <w:rPr>
          <w:rFonts w:ascii="Times New Roman" w:hAnsi="Times New Roman" w:cs="Times New Roman"/>
        </w:rPr>
        <w:t xml:space="preserve"> permeability</w:t>
      </w:r>
      <w:r w:rsidR="00F93949">
        <w:rPr>
          <w:rFonts w:ascii="Times New Roman" w:hAnsi="Times New Roman" w:cs="Times New Roman"/>
        </w:rPr>
        <w:t xml:space="preserve"> </w:t>
      </w:r>
      <w:r w:rsidR="00172FF9">
        <w:rPr>
          <w:rFonts w:ascii="Times New Roman" w:hAnsi="Times New Roman" w:cs="Times New Roman"/>
        </w:rPr>
        <w:t>of 8 Barrers,</w:t>
      </w:r>
      <w:r w:rsidR="00E247DA">
        <w:rPr>
          <w:rFonts w:ascii="Times New Roman" w:hAnsi="Times New Roman" w:cs="Times New Roman"/>
        </w:rPr>
        <w:t xml:space="preserve"> while films 20-micron-thick</w:t>
      </w:r>
      <w:r w:rsidR="00560943">
        <w:rPr>
          <w:rFonts w:ascii="Times New Roman" w:hAnsi="Times New Roman" w:cs="Times New Roman"/>
        </w:rPr>
        <w:t xml:space="preserve"> demonstrate a CO</w:t>
      </w:r>
      <w:r w:rsidR="00560943" w:rsidRPr="00560943">
        <w:rPr>
          <w:rFonts w:ascii="Times New Roman" w:hAnsi="Times New Roman" w:cs="Times New Roman"/>
          <w:vertAlign w:val="subscript"/>
        </w:rPr>
        <w:t>2</w:t>
      </w:r>
      <w:r w:rsidR="00560943">
        <w:rPr>
          <w:rFonts w:ascii="Times New Roman" w:hAnsi="Times New Roman" w:cs="Times New Roman"/>
        </w:rPr>
        <w:t xml:space="preserve"> permeability of 4 Barrers, representing a 100% increase. </w:t>
      </w:r>
      <w:r w:rsidR="00F008AE">
        <w:rPr>
          <w:rFonts w:ascii="Times New Roman" w:hAnsi="Times New Roman" w:cs="Times New Roman"/>
        </w:rPr>
        <w:t xml:space="preserve">The observed increase </w:t>
      </w:r>
      <w:r w:rsidR="001B558D">
        <w:rPr>
          <w:rFonts w:ascii="Times New Roman" w:hAnsi="Times New Roman" w:cs="Times New Roman"/>
        </w:rPr>
        <w:t>in permeability can be partially</w:t>
      </w:r>
      <w:r w:rsidR="00F008AE">
        <w:rPr>
          <w:rFonts w:ascii="Times New Roman" w:hAnsi="Times New Roman" w:cs="Times New Roman"/>
        </w:rPr>
        <w:t xml:space="preserve"> attributed to</w:t>
      </w:r>
      <w:r w:rsidR="00133846">
        <w:rPr>
          <w:rFonts w:ascii="Times New Roman" w:hAnsi="Times New Roman" w:cs="Times New Roman"/>
        </w:rPr>
        <w:t xml:space="preserve"> the </w:t>
      </w:r>
      <w:r w:rsidR="00F008AE">
        <w:rPr>
          <w:rFonts w:ascii="Times New Roman" w:hAnsi="Times New Roman" w:cs="Times New Roman"/>
        </w:rPr>
        <w:t>increase in CO</w:t>
      </w:r>
      <w:r w:rsidR="00F008AE" w:rsidRPr="00FE1D09">
        <w:rPr>
          <w:rFonts w:ascii="Times New Roman" w:hAnsi="Times New Roman" w:cs="Times New Roman"/>
          <w:vertAlign w:val="subscript"/>
        </w:rPr>
        <w:t>2</w:t>
      </w:r>
      <w:r w:rsidR="00FE1D09">
        <w:rPr>
          <w:rFonts w:ascii="Times New Roman" w:hAnsi="Times New Roman" w:cs="Times New Roman"/>
        </w:rPr>
        <w:t xml:space="preserve"> gas sorption</w:t>
      </w:r>
      <w:r w:rsidR="006442CB">
        <w:rPr>
          <w:rFonts w:ascii="Times New Roman" w:hAnsi="Times New Roman" w:cs="Times New Roman"/>
        </w:rPr>
        <w:t>, where solubility in the amorphous phase</w:t>
      </w:r>
      <w:r w:rsidR="00674A7C">
        <w:rPr>
          <w:rFonts w:ascii="Times New Roman" w:hAnsi="Times New Roman" w:cs="Times New Roman"/>
        </w:rPr>
        <w:t xml:space="preserve"> of CA</w:t>
      </w:r>
      <w:r w:rsidR="006442CB">
        <w:rPr>
          <w:rFonts w:ascii="Times New Roman" w:hAnsi="Times New Roman" w:cs="Times New Roman"/>
        </w:rPr>
        <w:t xml:space="preserve"> goes from 1.65</w:t>
      </w:r>
      <w:r w:rsidR="00674A7C">
        <w:rPr>
          <w:rFonts w:ascii="Times New Roman" w:hAnsi="Times New Roman" w:cs="Times New Roman"/>
        </w:rPr>
        <w:t xml:space="preserve"> x 10</w:t>
      </w:r>
      <w:r w:rsidR="00674A7C" w:rsidRPr="00674A7C">
        <w:rPr>
          <w:rFonts w:ascii="Times New Roman" w:hAnsi="Times New Roman" w:cs="Times New Roman"/>
          <w:vertAlign w:val="superscript"/>
        </w:rPr>
        <w:t>-2</w:t>
      </w:r>
      <w:r w:rsidR="00674A7C">
        <w:rPr>
          <w:rFonts w:ascii="Times New Roman" w:hAnsi="Times New Roman" w:cs="Times New Roman"/>
          <w:vertAlign w:val="superscript"/>
        </w:rPr>
        <w:t xml:space="preserve"> </w:t>
      </w:r>
      <w:r w:rsidR="00674A7C">
        <w:rPr>
          <w:rFonts w:ascii="Times New Roman" w:hAnsi="Times New Roman" w:cs="Times New Roman"/>
        </w:rPr>
        <w:t>to 3.44 x 10</w:t>
      </w:r>
      <w:r w:rsidR="00674A7C">
        <w:rPr>
          <w:rFonts w:ascii="Times New Roman" w:hAnsi="Times New Roman" w:cs="Times New Roman"/>
          <w:vertAlign w:val="superscript"/>
        </w:rPr>
        <w:t>-2</w:t>
      </w:r>
      <w:r w:rsidR="00674A7C">
        <w:rPr>
          <w:rFonts w:ascii="Times New Roman" w:hAnsi="Times New Roman" w:cs="Times New Roman"/>
        </w:rPr>
        <w:t xml:space="preserve"> cm</w:t>
      </w:r>
      <w:r w:rsidR="00674A7C">
        <w:rPr>
          <w:rFonts w:ascii="Times New Roman" w:hAnsi="Times New Roman" w:cs="Times New Roman"/>
          <w:vertAlign w:val="superscript"/>
        </w:rPr>
        <w:t>3</w:t>
      </w:r>
      <w:r w:rsidR="00674A7C">
        <w:rPr>
          <w:rFonts w:ascii="Times New Roman" w:hAnsi="Times New Roman" w:cs="Times New Roman"/>
        </w:rPr>
        <w:t xml:space="preserve"> (STP)/cm</w:t>
      </w:r>
      <w:r w:rsidR="00674A7C">
        <w:rPr>
          <w:rFonts w:ascii="Times New Roman" w:hAnsi="Times New Roman" w:cs="Times New Roman"/>
          <w:vertAlign w:val="superscript"/>
        </w:rPr>
        <w:t>3</w:t>
      </w:r>
      <w:r w:rsidR="00674A7C">
        <w:rPr>
          <w:rFonts w:ascii="Times New Roman" w:hAnsi="Times New Roman" w:cs="Times New Roman"/>
        </w:rPr>
        <w:t xml:space="preserve"> </w:t>
      </w:r>
      <w:proofErr w:type="spellStart"/>
      <w:r w:rsidR="00674A7C">
        <w:rPr>
          <w:rFonts w:ascii="Times New Roman" w:hAnsi="Times New Roman" w:cs="Times New Roman"/>
        </w:rPr>
        <w:t>cmHg</w:t>
      </w:r>
      <w:proofErr w:type="spellEnd"/>
      <w:r w:rsidR="00674A7C">
        <w:rPr>
          <w:rFonts w:ascii="Times New Roman" w:hAnsi="Times New Roman" w:cs="Times New Roman"/>
        </w:rPr>
        <w:t>.</w:t>
      </w:r>
    </w:p>
    <w:p w14:paraId="74B5B73C" w14:textId="77777777" w:rsidR="00252685" w:rsidRDefault="00252685" w:rsidP="007F6434">
      <w:pPr>
        <w:jc w:val="both"/>
        <w:rPr>
          <w:rFonts w:ascii="Times New Roman" w:hAnsi="Times New Roman" w:cs="Times New Roman"/>
        </w:rPr>
      </w:pPr>
    </w:p>
    <w:p w14:paraId="7A436D3B" w14:textId="77777777" w:rsidR="00252685" w:rsidRDefault="00252685" w:rsidP="007F6434">
      <w:pPr>
        <w:jc w:val="both"/>
        <w:rPr>
          <w:rFonts w:ascii="Times New Roman" w:hAnsi="Times New Roman" w:cs="Times New Roman"/>
        </w:rPr>
      </w:pPr>
    </w:p>
    <w:p w14:paraId="07C27B21" w14:textId="77777777" w:rsidR="00252685" w:rsidRDefault="00252685" w:rsidP="007F6434">
      <w:pPr>
        <w:jc w:val="both"/>
        <w:rPr>
          <w:rFonts w:ascii="Times New Roman" w:hAnsi="Times New Roman" w:cs="Times New Roman"/>
        </w:rPr>
      </w:pPr>
    </w:p>
    <w:p w14:paraId="4AFA5CDB" w14:textId="77777777" w:rsidR="00252685" w:rsidRDefault="00252685" w:rsidP="007F6434">
      <w:pPr>
        <w:jc w:val="both"/>
        <w:rPr>
          <w:rFonts w:ascii="Times New Roman" w:hAnsi="Times New Roman" w:cs="Times New Roman"/>
        </w:rPr>
      </w:pPr>
    </w:p>
    <w:p w14:paraId="30454BA7" w14:textId="77777777" w:rsidR="000A2312" w:rsidRPr="000A2312" w:rsidRDefault="000A2312" w:rsidP="000E7D60">
      <w:pPr>
        <w:spacing w:line="360" w:lineRule="auto"/>
        <w:rPr>
          <w:rFonts w:ascii="Times New Roman" w:hAnsi="Times New Roman" w:cs="Times New Roman"/>
          <w:b/>
          <w:sz w:val="28"/>
        </w:rPr>
      </w:pPr>
      <w:r w:rsidRPr="000A2312">
        <w:rPr>
          <w:rFonts w:ascii="Times New Roman" w:hAnsi="Times New Roman" w:cs="Times New Roman"/>
          <w:b/>
          <w:sz w:val="28"/>
        </w:rPr>
        <w:lastRenderedPageBreak/>
        <w:t>Dioxolane-</w:t>
      </w:r>
      <w:r w:rsidRPr="000A2312">
        <w:rPr>
          <w:rFonts w:ascii="Times New Roman" w:hAnsi="Times New Roman" w:cs="Times New Roman"/>
          <w:b/>
          <w:color w:val="000000" w:themeColor="text1"/>
          <w:sz w:val="28"/>
        </w:rPr>
        <w:t>b</w:t>
      </w:r>
      <w:r w:rsidRPr="000A2312">
        <w:rPr>
          <w:rFonts w:ascii="Times New Roman" w:hAnsi="Times New Roman" w:cs="Times New Roman"/>
          <w:b/>
          <w:sz w:val="28"/>
        </w:rPr>
        <w:t>ased Perfluoropolymers with Superior Membrane Gas Separation Properties</w:t>
      </w:r>
    </w:p>
    <w:p w14:paraId="126DF599" w14:textId="5AAF35B5" w:rsidR="000E7D60" w:rsidRDefault="000E7D60" w:rsidP="00692719">
      <w:pPr>
        <w:jc w:val="both"/>
        <w:rPr>
          <w:rFonts w:ascii="Times New Roman" w:hAnsi="Times New Roman" w:cs="Times New Roman"/>
          <w:bCs/>
          <w:vertAlign w:val="superscript"/>
        </w:rPr>
      </w:pPr>
      <w:r>
        <w:rPr>
          <w:rFonts w:ascii="Times New Roman" w:hAnsi="Times New Roman" w:cs="Times New Roman"/>
          <w:bCs/>
        </w:rPr>
        <w:t xml:space="preserve">Hien </w:t>
      </w:r>
      <w:r w:rsidRPr="000E7D60">
        <w:rPr>
          <w:rFonts w:ascii="Times New Roman" w:hAnsi="Times New Roman" w:cs="Times New Roman"/>
          <w:bCs/>
        </w:rPr>
        <w:t>Nguyen1</w:t>
      </w:r>
      <w:r>
        <w:rPr>
          <w:rFonts w:ascii="Times New Roman" w:hAnsi="Times New Roman" w:cs="Times New Roman"/>
          <w:bCs/>
        </w:rPr>
        <w:t xml:space="preserve">, </w:t>
      </w:r>
      <w:proofErr w:type="spellStart"/>
      <w:r w:rsidRPr="000E7D60">
        <w:rPr>
          <w:rFonts w:ascii="Times New Roman" w:hAnsi="Times New Roman" w:cs="Times New Roman"/>
          <w:bCs/>
        </w:rPr>
        <w:t>Milad</w:t>
      </w:r>
      <w:proofErr w:type="spellEnd"/>
      <w:r w:rsidRPr="009B6A1B">
        <w:rPr>
          <w:rFonts w:ascii="Times New Roman" w:hAnsi="Times New Roman" w:cs="Times New Roman"/>
          <w:bCs/>
        </w:rPr>
        <w:t xml:space="preserve"> Yavari</w:t>
      </w:r>
      <w:r w:rsidRPr="009B6A1B">
        <w:rPr>
          <w:rFonts w:ascii="Times New Roman" w:hAnsi="Times New Roman" w:cs="Times New Roman"/>
          <w:bCs/>
          <w:vertAlign w:val="superscript"/>
        </w:rPr>
        <w:t>1</w:t>
      </w:r>
      <w:r w:rsidRPr="009B6A1B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</w:t>
      </w:r>
      <w:proofErr w:type="spellStart"/>
      <w:r w:rsidRPr="00357C57">
        <w:rPr>
          <w:rFonts w:ascii="Times New Roman" w:hAnsi="Times New Roman" w:cs="Times New Roman"/>
          <w:bCs/>
        </w:rPr>
        <w:t>Minfeng</w:t>
      </w:r>
      <w:proofErr w:type="spellEnd"/>
      <w:r w:rsidRPr="00357C57">
        <w:rPr>
          <w:rFonts w:ascii="Times New Roman" w:hAnsi="Times New Roman" w:cs="Times New Roman"/>
          <w:bCs/>
        </w:rPr>
        <w:t xml:space="preserve"> Fang</w:t>
      </w:r>
      <w:r w:rsidRPr="00357C57">
        <w:rPr>
          <w:rFonts w:ascii="Times New Roman" w:hAnsi="Times New Roman" w:cs="Times New Roman"/>
          <w:bCs/>
          <w:vertAlign w:val="superscript"/>
        </w:rPr>
        <w:t>2</w:t>
      </w:r>
      <w:r>
        <w:rPr>
          <w:rFonts w:ascii="Times New Roman" w:hAnsi="Times New Roman" w:cs="Times New Roman"/>
          <w:bCs/>
        </w:rPr>
        <w:t>, Timothy C. Merkel</w:t>
      </w:r>
      <w:r w:rsidRPr="00C9287A">
        <w:rPr>
          <w:rFonts w:ascii="Times New Roman" w:hAnsi="Times New Roman" w:cs="Times New Roman"/>
          <w:bCs/>
          <w:vertAlign w:val="superscript"/>
        </w:rPr>
        <w:t>3</w:t>
      </w:r>
      <w:r>
        <w:rPr>
          <w:rFonts w:ascii="Times New Roman" w:hAnsi="Times New Roman" w:cs="Times New Roman"/>
          <w:bCs/>
        </w:rPr>
        <w:t xml:space="preserve">, </w:t>
      </w:r>
      <w:proofErr w:type="spellStart"/>
      <w:r w:rsidRPr="009B6A1B">
        <w:rPr>
          <w:rFonts w:ascii="Times New Roman" w:hAnsi="Times New Roman" w:cs="Times New Roman"/>
          <w:bCs/>
        </w:rPr>
        <w:t>Haiqing</w:t>
      </w:r>
      <w:proofErr w:type="spellEnd"/>
      <w:r w:rsidRPr="009B6A1B">
        <w:rPr>
          <w:rFonts w:ascii="Times New Roman" w:hAnsi="Times New Roman" w:cs="Times New Roman"/>
          <w:bCs/>
        </w:rPr>
        <w:t xml:space="preserve"> Lin</w:t>
      </w:r>
      <w:r w:rsidRPr="009B6A1B">
        <w:rPr>
          <w:rFonts w:ascii="Times New Roman" w:hAnsi="Times New Roman" w:cs="Times New Roman"/>
          <w:bCs/>
          <w:vertAlign w:val="superscript"/>
        </w:rPr>
        <w:t>1*</w:t>
      </w:r>
      <w:r>
        <w:rPr>
          <w:rFonts w:ascii="Times New Roman" w:hAnsi="Times New Roman" w:cs="Times New Roman"/>
          <w:bCs/>
        </w:rPr>
        <w:t xml:space="preserve">, and </w:t>
      </w:r>
      <w:r w:rsidRPr="009B6A1B">
        <w:rPr>
          <w:rFonts w:ascii="Times New Roman" w:hAnsi="Times New Roman" w:cs="Times New Roman"/>
          <w:bCs/>
        </w:rPr>
        <w:t>Yoshiyuki Okamoto</w:t>
      </w:r>
      <w:r w:rsidRPr="009B6A1B">
        <w:rPr>
          <w:rFonts w:ascii="Times New Roman" w:hAnsi="Times New Roman" w:cs="Times New Roman"/>
          <w:bCs/>
          <w:vertAlign w:val="superscript"/>
        </w:rPr>
        <w:t>2</w:t>
      </w:r>
      <w:r>
        <w:rPr>
          <w:rFonts w:ascii="Times New Roman" w:hAnsi="Times New Roman" w:cs="Times New Roman"/>
          <w:bCs/>
          <w:vertAlign w:val="superscript"/>
        </w:rPr>
        <w:t>*</w:t>
      </w:r>
    </w:p>
    <w:p w14:paraId="353F1C8F" w14:textId="77777777" w:rsidR="00692719" w:rsidRDefault="00692719" w:rsidP="00692719">
      <w:pPr>
        <w:jc w:val="both"/>
        <w:rPr>
          <w:rFonts w:ascii="Times New Roman" w:hAnsi="Times New Roman" w:cs="Times New Roman"/>
          <w:bCs/>
          <w:vertAlign w:val="superscript"/>
        </w:rPr>
      </w:pPr>
    </w:p>
    <w:p w14:paraId="1F73A415" w14:textId="77777777" w:rsidR="000E7D60" w:rsidRPr="009B6A1B" w:rsidRDefault="000E7D60" w:rsidP="00692719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9B6A1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6A1B">
        <w:rPr>
          <w:rFonts w:ascii="Times New Roman" w:hAnsi="Times New Roman" w:cs="Times New Roman"/>
          <w:sz w:val="24"/>
          <w:szCs w:val="24"/>
        </w:rPr>
        <w:t>Department of Chemical and Biological Engineering, University at Buffalo,</w:t>
      </w:r>
    </w:p>
    <w:p w14:paraId="326A87A1" w14:textId="77777777" w:rsidR="000E7D60" w:rsidRDefault="000E7D60" w:rsidP="00692719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9B6A1B">
        <w:rPr>
          <w:rFonts w:ascii="Times New Roman" w:hAnsi="Times New Roman" w:cs="Times New Roman"/>
          <w:sz w:val="24"/>
          <w:szCs w:val="24"/>
        </w:rPr>
        <w:t xml:space="preserve">The State University of New York, Buffalo, NY 14260, </w:t>
      </w:r>
      <w:r>
        <w:rPr>
          <w:rFonts w:ascii="Times New Roman" w:hAnsi="Times New Roman" w:cs="Times New Roman"/>
          <w:sz w:val="24"/>
          <w:szCs w:val="24"/>
        </w:rPr>
        <w:t>USA</w:t>
      </w:r>
    </w:p>
    <w:p w14:paraId="51376C38" w14:textId="77777777" w:rsidR="00692719" w:rsidRPr="009B6A1B" w:rsidRDefault="00692719" w:rsidP="00692719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BE208B3" w14:textId="77777777" w:rsidR="000E7D60" w:rsidRDefault="000E7D60" w:rsidP="00692719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AD2D3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D2D3C">
        <w:rPr>
          <w:rFonts w:ascii="Times New Roman" w:hAnsi="Times New Roman" w:cs="Times New Roman"/>
          <w:sz w:val="24"/>
          <w:szCs w:val="24"/>
        </w:rPr>
        <w:t xml:space="preserve">Department of Chemical and Biomolecular Engineering, </w:t>
      </w:r>
      <w:proofErr w:type="spellStart"/>
      <w:r w:rsidRPr="00AD2D3C">
        <w:rPr>
          <w:rFonts w:ascii="Times New Roman" w:hAnsi="Times New Roman" w:cs="Times New Roman"/>
          <w:sz w:val="24"/>
          <w:szCs w:val="24"/>
        </w:rPr>
        <w:t>Tandon</w:t>
      </w:r>
      <w:proofErr w:type="spellEnd"/>
      <w:r w:rsidRPr="00AD2D3C">
        <w:rPr>
          <w:rFonts w:ascii="Times New Roman" w:hAnsi="Times New Roman" w:cs="Times New Roman"/>
          <w:sz w:val="24"/>
          <w:szCs w:val="24"/>
        </w:rPr>
        <w:t xml:space="preserve"> School of Engineering,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974935E" w14:textId="77777777" w:rsidR="000E7D60" w:rsidRDefault="000E7D60" w:rsidP="00692719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AD2D3C">
        <w:rPr>
          <w:rFonts w:ascii="Times New Roman" w:hAnsi="Times New Roman" w:cs="Times New Roman"/>
          <w:sz w:val="24"/>
          <w:szCs w:val="24"/>
        </w:rPr>
        <w:t xml:space="preserve">New York University, </w:t>
      </w:r>
      <w:r w:rsidRPr="00097979">
        <w:rPr>
          <w:rFonts w:ascii="Times New Roman" w:hAnsi="Times New Roman" w:cs="Times New Roman"/>
          <w:sz w:val="24"/>
          <w:szCs w:val="24"/>
        </w:rPr>
        <w:t xml:space="preserve">Six </w:t>
      </w:r>
      <w:proofErr w:type="spellStart"/>
      <w:r w:rsidRPr="00097979">
        <w:rPr>
          <w:rFonts w:ascii="Times New Roman" w:hAnsi="Times New Roman" w:cs="Times New Roman"/>
          <w:sz w:val="24"/>
          <w:szCs w:val="24"/>
        </w:rPr>
        <w:t>MetroTech</w:t>
      </w:r>
      <w:proofErr w:type="spellEnd"/>
      <w:r w:rsidRPr="00097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Center, Brooklyn, NY 11201, USA</w:t>
      </w:r>
    </w:p>
    <w:p w14:paraId="563F8B1E" w14:textId="77777777" w:rsidR="00692719" w:rsidRPr="009B6A1B" w:rsidRDefault="00692719" w:rsidP="00692719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44246E4" w14:textId="7E670F5D" w:rsidR="00252685" w:rsidRPr="000E7D60" w:rsidRDefault="000E7D60" w:rsidP="00692719">
      <w:pPr>
        <w:jc w:val="both"/>
        <w:rPr>
          <w:rFonts w:ascii="Times New Roman" w:hAnsi="Times New Roman" w:cs="Times New Roman"/>
          <w:bCs/>
        </w:rPr>
      </w:pPr>
      <w:r w:rsidRPr="00C9287A">
        <w:rPr>
          <w:rFonts w:ascii="Times New Roman" w:hAnsi="Times New Roman" w:cs="Times New Roman"/>
          <w:bCs/>
          <w:vertAlign w:val="superscript"/>
        </w:rPr>
        <w:t>3</w:t>
      </w:r>
      <w:r>
        <w:rPr>
          <w:rFonts w:ascii="Times New Roman" w:hAnsi="Times New Roman" w:cs="Times New Roman"/>
          <w:bCs/>
        </w:rPr>
        <w:t>Membrane Technology and Research, Inc., 39630 Eureka Drive, Newark, CA, 94560, USA</w:t>
      </w:r>
    </w:p>
    <w:p w14:paraId="4DA661BC" w14:textId="77777777" w:rsidR="00252685" w:rsidRDefault="00252685" w:rsidP="000E7D60">
      <w:pPr>
        <w:spacing w:line="360" w:lineRule="auto"/>
        <w:jc w:val="both"/>
        <w:rPr>
          <w:rFonts w:ascii="Times New Roman" w:hAnsi="Times New Roman" w:cs="Times New Roman"/>
        </w:rPr>
      </w:pPr>
    </w:p>
    <w:p w14:paraId="676653FE" w14:textId="33A9F800" w:rsidR="00252685" w:rsidRPr="00ED432F" w:rsidRDefault="00560E64" w:rsidP="000E7D60">
      <w:pPr>
        <w:spacing w:line="36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bCs/>
          <w:color w:val="000000" w:themeColor="text1"/>
        </w:rPr>
        <w:t>Current g</w:t>
      </w:r>
      <w:r w:rsidR="00252685" w:rsidRPr="000E7D60">
        <w:rPr>
          <w:rFonts w:asciiTheme="majorBidi" w:hAnsiTheme="majorBidi" w:cstheme="majorBidi"/>
          <w:bCs/>
          <w:color w:val="000000" w:themeColor="text1"/>
        </w:rPr>
        <w:t>lassy p</w:t>
      </w:r>
      <w:r w:rsidR="00252685" w:rsidRPr="000E7D60">
        <w:rPr>
          <w:rFonts w:asciiTheme="majorBidi" w:hAnsiTheme="majorBidi" w:cstheme="majorBidi"/>
          <w:color w:val="000000" w:themeColor="text1"/>
        </w:rPr>
        <w:t xml:space="preserve">erfluoropolymers possess attractive membrane gas separation properties, particularly those based on dioxole </w:t>
      </w:r>
      <w:r w:rsidR="00252685" w:rsidRPr="000E7D60">
        <w:rPr>
          <w:rFonts w:asciiTheme="majorBidi" w:hAnsiTheme="majorBidi" w:cstheme="majorBidi"/>
          <w:iCs/>
          <w:color w:val="000000" w:themeColor="text1"/>
        </w:rPr>
        <w:t>(</w:t>
      </w:r>
      <w:r w:rsidR="00252685" w:rsidRPr="000E7D60">
        <w:rPr>
          <w:rFonts w:asciiTheme="majorBidi" w:hAnsiTheme="majorBidi" w:cstheme="majorBidi"/>
          <w:color w:val="000000" w:themeColor="text1"/>
        </w:rPr>
        <w:t>Teflon</w:t>
      </w:r>
      <w:r w:rsidR="00252685" w:rsidRPr="000E7D60">
        <w:rPr>
          <w:rFonts w:asciiTheme="majorBidi" w:hAnsiTheme="majorBidi" w:cstheme="majorBidi"/>
          <w:color w:val="000000" w:themeColor="text1"/>
          <w:vertAlign w:val="superscript"/>
        </w:rPr>
        <w:t>®</w:t>
      </w:r>
      <w:r w:rsidR="00252685" w:rsidRPr="000E7D60">
        <w:rPr>
          <w:rFonts w:asciiTheme="majorBidi" w:hAnsiTheme="majorBidi" w:cstheme="majorBidi"/>
          <w:color w:val="000000" w:themeColor="text1"/>
        </w:rPr>
        <w:t xml:space="preserve"> AF, </w:t>
      </w:r>
      <w:proofErr w:type="spellStart"/>
      <w:r w:rsidR="00252685" w:rsidRPr="000E7D60">
        <w:rPr>
          <w:rFonts w:asciiTheme="majorBidi" w:hAnsiTheme="majorBidi" w:cstheme="majorBidi"/>
          <w:color w:val="000000" w:themeColor="text1"/>
        </w:rPr>
        <w:t>Hyflon</w:t>
      </w:r>
      <w:proofErr w:type="spellEnd"/>
      <w:r w:rsidR="00252685" w:rsidRPr="000E7D60">
        <w:rPr>
          <w:rFonts w:asciiTheme="majorBidi" w:hAnsiTheme="majorBidi" w:cstheme="majorBidi"/>
          <w:color w:val="000000" w:themeColor="text1"/>
          <w:vertAlign w:val="superscript"/>
        </w:rPr>
        <w:t>®</w:t>
      </w:r>
      <w:r w:rsidR="00252685" w:rsidRPr="000E7D60">
        <w:rPr>
          <w:rFonts w:asciiTheme="majorBidi" w:hAnsiTheme="majorBidi" w:cstheme="majorBidi"/>
          <w:color w:val="000000" w:themeColor="text1"/>
        </w:rPr>
        <w:t xml:space="preserve"> AD, </w:t>
      </w:r>
      <w:r w:rsidR="00252685" w:rsidRPr="000E7D60">
        <w:rPr>
          <w:rFonts w:asciiTheme="majorBidi" w:hAnsiTheme="majorBidi" w:cstheme="majorBidi"/>
          <w:noProof/>
          <w:color w:val="000000" w:themeColor="text1"/>
        </w:rPr>
        <w:t>and</w:t>
      </w:r>
      <w:r w:rsidR="00252685" w:rsidRPr="000E7D60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="00252685" w:rsidRPr="000E7D60">
        <w:rPr>
          <w:rFonts w:asciiTheme="majorBidi" w:hAnsiTheme="majorBidi" w:cstheme="majorBidi"/>
          <w:color w:val="000000" w:themeColor="text1"/>
        </w:rPr>
        <w:t>Cytop</w:t>
      </w:r>
      <w:r w:rsidR="00252685" w:rsidRPr="000E7D60">
        <w:rPr>
          <w:rFonts w:asciiTheme="majorBidi" w:hAnsiTheme="majorBidi" w:cstheme="majorBidi"/>
          <w:color w:val="000000" w:themeColor="text1"/>
          <w:vertAlign w:val="superscript"/>
        </w:rPr>
        <w:t>TM</w:t>
      </w:r>
      <w:proofErr w:type="spellEnd"/>
      <w:r w:rsidR="00252685" w:rsidRPr="000E7D60">
        <w:rPr>
          <w:rFonts w:asciiTheme="majorBidi" w:hAnsiTheme="majorBidi" w:cstheme="majorBidi"/>
          <w:color w:val="000000" w:themeColor="text1"/>
        </w:rPr>
        <w:t xml:space="preserve">). </w:t>
      </w:r>
      <w:r w:rsidR="00692719">
        <w:rPr>
          <w:rFonts w:asciiTheme="majorBidi" w:hAnsiTheme="majorBidi" w:cstheme="majorBidi"/>
          <w:color w:val="000000" w:themeColor="text1"/>
        </w:rPr>
        <w:t xml:space="preserve">By contrast, </w:t>
      </w:r>
      <w:proofErr w:type="gramStart"/>
      <w:r>
        <w:rPr>
          <w:rFonts w:asciiTheme="majorBidi" w:hAnsiTheme="majorBidi" w:cstheme="majorBidi"/>
          <w:color w:val="000000" w:themeColor="text1"/>
        </w:rPr>
        <w:t>t</w:t>
      </w:r>
      <w:r w:rsidR="00692719">
        <w:rPr>
          <w:rFonts w:asciiTheme="majorBidi" w:hAnsiTheme="majorBidi" w:cstheme="majorBidi"/>
          <w:color w:val="000000" w:themeColor="text1"/>
        </w:rPr>
        <w:t>his studies</w:t>
      </w:r>
      <w:proofErr w:type="gramEnd"/>
      <w:r w:rsidR="00252685" w:rsidRPr="000E7D60">
        <w:rPr>
          <w:rFonts w:asciiTheme="majorBidi" w:hAnsiTheme="majorBidi" w:cstheme="majorBidi"/>
          <w:color w:val="000000" w:themeColor="text1"/>
        </w:rPr>
        <w:t xml:space="preserve"> </w:t>
      </w:r>
      <w:r w:rsidR="00692719">
        <w:rPr>
          <w:rFonts w:asciiTheme="majorBidi" w:hAnsiTheme="majorBidi" w:cstheme="majorBidi"/>
          <w:color w:val="000000" w:themeColor="text1"/>
        </w:rPr>
        <w:t>investigate</w:t>
      </w:r>
      <w:r w:rsidR="00252685" w:rsidRPr="000E7D60">
        <w:rPr>
          <w:rFonts w:asciiTheme="majorBidi" w:hAnsiTheme="majorBidi" w:cstheme="majorBidi"/>
          <w:color w:val="000000" w:themeColor="text1"/>
        </w:rPr>
        <w:t xml:space="preserve"> promising perfluoropolymers based on </w:t>
      </w:r>
      <w:proofErr w:type="spellStart"/>
      <w:r w:rsidR="00252685" w:rsidRPr="000E7D60">
        <w:rPr>
          <w:rFonts w:asciiTheme="majorBidi" w:hAnsiTheme="majorBidi" w:cstheme="majorBidi"/>
          <w:color w:val="000000" w:themeColor="text1"/>
        </w:rPr>
        <w:t>dioxolane</w:t>
      </w:r>
      <w:proofErr w:type="spellEnd"/>
      <w:r w:rsidR="00252685" w:rsidRPr="000E7D60">
        <w:rPr>
          <w:rFonts w:asciiTheme="majorBidi" w:hAnsiTheme="majorBidi" w:cstheme="majorBidi"/>
          <w:color w:val="000000" w:themeColor="text1"/>
        </w:rPr>
        <w:t>, including poly(perfluoro-2-methylene-1,3-dioxolane) (poly(PFMD)) and poly(perfluoro-2-methylene-4-methyl-1,3-dioxolane) (poly(</w:t>
      </w:r>
      <w:r w:rsidR="00252685" w:rsidRPr="000E7D60">
        <w:rPr>
          <w:rFonts w:asciiTheme="majorBidi" w:hAnsiTheme="majorBidi" w:cstheme="majorBidi"/>
          <w:noProof/>
          <w:color w:val="000000" w:themeColor="text1"/>
        </w:rPr>
        <w:t>PFMMD</w:t>
      </w:r>
      <w:r w:rsidR="00252685" w:rsidRPr="000E7D60">
        <w:rPr>
          <w:rFonts w:asciiTheme="majorBidi" w:hAnsiTheme="majorBidi" w:cstheme="majorBidi"/>
          <w:color w:val="000000" w:themeColor="text1"/>
        </w:rPr>
        <w:t>))</w:t>
      </w:r>
      <w:r w:rsidR="00692719">
        <w:rPr>
          <w:rFonts w:asciiTheme="majorBidi" w:hAnsiTheme="majorBidi" w:cstheme="majorBidi"/>
          <w:color w:val="000000" w:themeColor="text1"/>
        </w:rPr>
        <w:t xml:space="preserve"> and </w:t>
      </w:r>
      <w:bookmarkStart w:id="0" w:name="_GoBack"/>
      <w:bookmarkEnd w:id="0"/>
      <w:proofErr w:type="spellStart"/>
      <w:r w:rsidR="004E796B">
        <w:rPr>
          <w:rFonts w:asciiTheme="majorBidi" w:hAnsiTheme="majorBidi" w:cstheme="majorBidi"/>
          <w:color w:val="000000" w:themeColor="text1"/>
        </w:rPr>
        <w:t>perfluoropolyether</w:t>
      </w:r>
      <w:proofErr w:type="spellEnd"/>
      <w:r w:rsidR="004E796B">
        <w:rPr>
          <w:rFonts w:asciiTheme="majorBidi" w:hAnsiTheme="majorBidi" w:cstheme="majorBidi"/>
          <w:color w:val="000000" w:themeColor="text1"/>
        </w:rPr>
        <w:t xml:space="preserve"> analogs of PFMDD. </w:t>
      </w:r>
      <w:r w:rsidR="00ED432F">
        <w:rPr>
          <w:rFonts w:asciiTheme="majorBidi" w:hAnsiTheme="majorBidi" w:cstheme="majorBidi"/>
          <w:color w:val="000000" w:themeColor="text1"/>
        </w:rPr>
        <w:t xml:space="preserve">These </w:t>
      </w:r>
      <w:r w:rsidR="00252685" w:rsidRPr="000E7D60">
        <w:rPr>
          <w:rFonts w:asciiTheme="majorBidi" w:hAnsiTheme="majorBidi" w:cstheme="majorBidi"/>
          <w:color w:val="000000" w:themeColor="text1"/>
        </w:rPr>
        <w:t xml:space="preserve">polymers </w:t>
      </w:r>
      <w:r w:rsidR="00252685" w:rsidRPr="000E7D60">
        <w:rPr>
          <w:rFonts w:asciiTheme="majorBidi" w:hAnsiTheme="majorBidi" w:cstheme="majorBidi"/>
          <w:noProof/>
          <w:color w:val="000000" w:themeColor="text1"/>
        </w:rPr>
        <w:t>were synthesized by radical polymerization and characterized thoroughly</w:t>
      </w:r>
      <w:r w:rsidR="00252685" w:rsidRPr="000E7D60">
        <w:rPr>
          <w:rFonts w:asciiTheme="majorBidi" w:hAnsiTheme="majorBidi" w:cstheme="majorBidi"/>
          <w:color w:val="000000" w:themeColor="text1"/>
        </w:rPr>
        <w:t xml:space="preserve"> </w:t>
      </w:r>
      <w:r w:rsidR="00252685" w:rsidRPr="000E7D60">
        <w:rPr>
          <w:rFonts w:asciiTheme="majorBidi" w:hAnsiTheme="majorBidi" w:cstheme="majorBidi"/>
          <w:noProof/>
          <w:color w:val="000000" w:themeColor="text1"/>
        </w:rPr>
        <w:t>for</w:t>
      </w:r>
      <w:r w:rsidR="00252685" w:rsidRPr="000E7D60">
        <w:rPr>
          <w:rFonts w:asciiTheme="majorBidi" w:hAnsiTheme="majorBidi" w:cstheme="majorBidi"/>
          <w:color w:val="000000" w:themeColor="text1"/>
        </w:rPr>
        <w:t xml:space="preserve"> their physical properties such as glass transition temperature (</w:t>
      </w:r>
      <w:proofErr w:type="spellStart"/>
      <w:r w:rsidR="00252685" w:rsidRPr="000E7D60">
        <w:rPr>
          <w:rFonts w:asciiTheme="majorBidi" w:hAnsiTheme="majorBidi" w:cstheme="majorBidi"/>
          <w:i/>
          <w:color w:val="000000" w:themeColor="text1"/>
        </w:rPr>
        <w:t>T</w:t>
      </w:r>
      <w:r w:rsidR="00252685" w:rsidRPr="000E7D60">
        <w:rPr>
          <w:rFonts w:asciiTheme="majorBidi" w:hAnsiTheme="majorBidi" w:cstheme="majorBidi"/>
          <w:i/>
          <w:color w:val="000000" w:themeColor="text1"/>
          <w:vertAlign w:val="subscript"/>
        </w:rPr>
        <w:t>g</w:t>
      </w:r>
      <w:proofErr w:type="spellEnd"/>
      <w:r w:rsidR="00252685" w:rsidRPr="000E7D60">
        <w:rPr>
          <w:rFonts w:asciiTheme="majorBidi" w:hAnsiTheme="majorBidi" w:cstheme="majorBidi"/>
          <w:color w:val="000000" w:themeColor="text1"/>
        </w:rPr>
        <w:t xml:space="preserve">), molecular d-spacing, and fractional free volume (FFV). Additionally, their gas permeability and gas sorption were determined at 35 </w:t>
      </w:r>
      <w:r w:rsidR="00252685" w:rsidRPr="000E7D60">
        <w:rPr>
          <w:rFonts w:asciiTheme="majorBidi" w:hAnsiTheme="majorBidi" w:cstheme="majorBidi"/>
          <w:i/>
          <w:color w:val="000000" w:themeColor="text1"/>
        </w:rPr>
        <w:t>°</w:t>
      </w:r>
      <w:r w:rsidR="00252685" w:rsidRPr="000E7D60">
        <w:rPr>
          <w:rFonts w:asciiTheme="majorBidi" w:hAnsiTheme="majorBidi" w:cstheme="majorBidi"/>
          <w:noProof/>
          <w:color w:val="000000" w:themeColor="text1"/>
        </w:rPr>
        <w:t>C.</w:t>
      </w:r>
      <w:r w:rsidR="00252685" w:rsidRPr="000E7D60">
        <w:rPr>
          <w:rFonts w:asciiTheme="majorBidi" w:hAnsiTheme="majorBidi" w:cstheme="majorBidi"/>
          <w:iCs/>
          <w:color w:val="000000" w:themeColor="text1"/>
        </w:rPr>
        <w:t xml:space="preserve"> Overall,</w:t>
      </w:r>
      <w:r w:rsidR="00252685" w:rsidRPr="000E7D60">
        <w:rPr>
          <w:rFonts w:asciiTheme="majorBidi" w:hAnsiTheme="majorBidi" w:cstheme="majorBidi"/>
          <w:color w:val="000000" w:themeColor="text1"/>
        </w:rPr>
        <w:t xml:space="preserve"> </w:t>
      </w:r>
      <w:r w:rsidR="00252685" w:rsidRPr="000E7D60">
        <w:rPr>
          <w:rFonts w:asciiTheme="majorBidi" w:hAnsiTheme="majorBidi" w:cstheme="majorBidi"/>
          <w:iCs/>
          <w:color w:val="000000" w:themeColor="text1"/>
        </w:rPr>
        <w:t xml:space="preserve">these </w:t>
      </w:r>
      <w:r w:rsidR="00252685" w:rsidRPr="000E7D60">
        <w:rPr>
          <w:rFonts w:asciiTheme="majorBidi" w:hAnsiTheme="majorBidi" w:cstheme="majorBidi"/>
          <w:iCs/>
          <w:noProof/>
          <w:color w:val="000000" w:themeColor="text1"/>
        </w:rPr>
        <w:t>dioxolane-based perfluoropolymers</w:t>
      </w:r>
      <w:r w:rsidR="00252685" w:rsidRPr="000E7D60">
        <w:rPr>
          <w:rFonts w:asciiTheme="majorBidi" w:hAnsiTheme="majorBidi" w:cstheme="majorBidi"/>
          <w:iCs/>
          <w:color w:val="000000" w:themeColor="text1"/>
        </w:rPr>
        <w:t xml:space="preserve"> exhibited separation properties near or above the upper bounds in Robeson’s plots for He/H</w:t>
      </w:r>
      <w:r w:rsidR="00252685" w:rsidRPr="000E7D60">
        <w:rPr>
          <w:rFonts w:asciiTheme="majorBidi" w:hAnsiTheme="majorBidi" w:cstheme="majorBidi"/>
          <w:iCs/>
          <w:color w:val="000000" w:themeColor="text1"/>
          <w:vertAlign w:val="subscript"/>
        </w:rPr>
        <w:t>2</w:t>
      </w:r>
      <w:r w:rsidR="00252685" w:rsidRPr="000E7D60">
        <w:rPr>
          <w:rFonts w:asciiTheme="majorBidi" w:hAnsiTheme="majorBidi" w:cstheme="majorBidi"/>
          <w:iCs/>
          <w:color w:val="000000" w:themeColor="text1"/>
        </w:rPr>
        <w:t>, He/CH</w:t>
      </w:r>
      <w:r w:rsidR="00252685" w:rsidRPr="000E7D60">
        <w:rPr>
          <w:rFonts w:asciiTheme="majorBidi" w:hAnsiTheme="majorBidi" w:cstheme="majorBidi"/>
          <w:iCs/>
          <w:color w:val="000000" w:themeColor="text1"/>
          <w:vertAlign w:val="subscript"/>
        </w:rPr>
        <w:t>4</w:t>
      </w:r>
      <w:r w:rsidR="00252685" w:rsidRPr="000E7D60">
        <w:rPr>
          <w:rFonts w:asciiTheme="majorBidi" w:hAnsiTheme="majorBidi" w:cstheme="majorBidi"/>
          <w:iCs/>
          <w:color w:val="000000" w:themeColor="text1"/>
        </w:rPr>
        <w:t>, H</w:t>
      </w:r>
      <w:r w:rsidR="00252685" w:rsidRPr="000E7D60">
        <w:rPr>
          <w:rFonts w:asciiTheme="majorBidi" w:hAnsiTheme="majorBidi" w:cstheme="majorBidi"/>
          <w:iCs/>
          <w:color w:val="000000" w:themeColor="text1"/>
          <w:vertAlign w:val="subscript"/>
        </w:rPr>
        <w:t>2</w:t>
      </w:r>
      <w:r w:rsidR="00252685" w:rsidRPr="000E7D60">
        <w:rPr>
          <w:rFonts w:asciiTheme="majorBidi" w:hAnsiTheme="majorBidi" w:cstheme="majorBidi"/>
          <w:iCs/>
          <w:color w:val="000000" w:themeColor="text1"/>
        </w:rPr>
        <w:t>/CH</w:t>
      </w:r>
      <w:r w:rsidR="00252685" w:rsidRPr="000E7D60">
        <w:rPr>
          <w:rFonts w:asciiTheme="majorBidi" w:hAnsiTheme="majorBidi" w:cstheme="majorBidi"/>
          <w:iCs/>
          <w:color w:val="000000" w:themeColor="text1"/>
          <w:vertAlign w:val="subscript"/>
        </w:rPr>
        <w:t>4</w:t>
      </w:r>
      <w:r w:rsidR="00252685" w:rsidRPr="000E7D60">
        <w:rPr>
          <w:rFonts w:asciiTheme="majorBidi" w:hAnsiTheme="majorBidi" w:cstheme="majorBidi"/>
          <w:iCs/>
          <w:color w:val="000000" w:themeColor="text1"/>
        </w:rPr>
        <w:t>, H</w:t>
      </w:r>
      <w:r w:rsidR="00252685" w:rsidRPr="000E7D60">
        <w:rPr>
          <w:rFonts w:asciiTheme="majorBidi" w:hAnsiTheme="majorBidi" w:cstheme="majorBidi"/>
          <w:iCs/>
          <w:color w:val="000000" w:themeColor="text1"/>
          <w:vertAlign w:val="subscript"/>
        </w:rPr>
        <w:t>2</w:t>
      </w:r>
      <w:r w:rsidR="00252685" w:rsidRPr="000E7D60">
        <w:rPr>
          <w:rFonts w:asciiTheme="majorBidi" w:hAnsiTheme="majorBidi" w:cstheme="majorBidi"/>
          <w:iCs/>
          <w:color w:val="000000" w:themeColor="text1"/>
        </w:rPr>
        <w:t>/CO</w:t>
      </w:r>
      <w:r w:rsidR="00252685" w:rsidRPr="000E7D60">
        <w:rPr>
          <w:rFonts w:asciiTheme="majorBidi" w:hAnsiTheme="majorBidi" w:cstheme="majorBidi"/>
          <w:iCs/>
          <w:color w:val="000000" w:themeColor="text1"/>
          <w:vertAlign w:val="subscript"/>
        </w:rPr>
        <w:t>2</w:t>
      </w:r>
      <w:r w:rsidR="00252685" w:rsidRPr="000E7D60">
        <w:rPr>
          <w:rFonts w:asciiTheme="majorBidi" w:hAnsiTheme="majorBidi" w:cstheme="majorBidi"/>
          <w:iCs/>
          <w:color w:val="000000" w:themeColor="text1"/>
        </w:rPr>
        <w:t>, and N</w:t>
      </w:r>
      <w:r w:rsidR="00252685" w:rsidRPr="000E7D60">
        <w:rPr>
          <w:rFonts w:asciiTheme="majorBidi" w:hAnsiTheme="majorBidi" w:cstheme="majorBidi"/>
          <w:iCs/>
          <w:color w:val="000000" w:themeColor="text1"/>
          <w:vertAlign w:val="subscript"/>
        </w:rPr>
        <w:t>2</w:t>
      </w:r>
      <w:r w:rsidR="00252685" w:rsidRPr="000E7D60">
        <w:rPr>
          <w:rFonts w:asciiTheme="majorBidi" w:hAnsiTheme="majorBidi" w:cstheme="majorBidi"/>
          <w:iCs/>
          <w:color w:val="000000" w:themeColor="text1"/>
        </w:rPr>
        <w:t>/CH</w:t>
      </w:r>
      <w:r w:rsidR="00252685" w:rsidRPr="000E7D60">
        <w:rPr>
          <w:rFonts w:asciiTheme="majorBidi" w:hAnsiTheme="majorBidi" w:cstheme="majorBidi"/>
          <w:iCs/>
          <w:color w:val="000000" w:themeColor="text1"/>
          <w:vertAlign w:val="subscript"/>
        </w:rPr>
        <w:t>4</w:t>
      </w:r>
      <w:r w:rsidR="00252685" w:rsidRPr="000E7D60">
        <w:rPr>
          <w:rFonts w:asciiTheme="majorBidi" w:hAnsiTheme="majorBidi" w:cstheme="majorBidi"/>
          <w:iCs/>
          <w:color w:val="000000" w:themeColor="text1"/>
        </w:rPr>
        <w:t xml:space="preserve"> gas pairs, and surpassed the performance of commercial perfluoropolymers based on dioxole. The underlying reasons for the superior gas separation properties of these </w:t>
      </w:r>
      <w:r w:rsidR="00252685" w:rsidRPr="000E7D60">
        <w:rPr>
          <w:rFonts w:asciiTheme="majorBidi" w:hAnsiTheme="majorBidi" w:cstheme="majorBidi"/>
          <w:iCs/>
          <w:noProof/>
          <w:color w:val="000000" w:themeColor="text1"/>
        </w:rPr>
        <w:t>dioxolane-based perfluoropolymers</w:t>
      </w:r>
      <w:r w:rsidR="00252685" w:rsidRPr="000E7D60">
        <w:rPr>
          <w:rFonts w:asciiTheme="majorBidi" w:hAnsiTheme="majorBidi" w:cstheme="majorBidi"/>
          <w:iCs/>
          <w:color w:val="000000" w:themeColor="text1"/>
        </w:rPr>
        <w:t xml:space="preserve"> </w:t>
      </w:r>
      <w:r w:rsidR="00252685" w:rsidRPr="000E7D60">
        <w:rPr>
          <w:rFonts w:asciiTheme="majorBidi" w:hAnsiTheme="majorBidi" w:cstheme="majorBidi"/>
          <w:iCs/>
          <w:noProof/>
          <w:color w:val="000000" w:themeColor="text1"/>
        </w:rPr>
        <w:t>are discussed</w:t>
      </w:r>
      <w:r w:rsidR="00252685" w:rsidRPr="000E7D60">
        <w:rPr>
          <w:rFonts w:asciiTheme="majorBidi" w:hAnsiTheme="majorBidi" w:cstheme="majorBidi"/>
          <w:iCs/>
          <w:color w:val="000000" w:themeColor="text1"/>
        </w:rPr>
        <w:t>.</w:t>
      </w:r>
    </w:p>
    <w:p w14:paraId="29ACDB50" w14:textId="77777777" w:rsidR="00252685" w:rsidRPr="000E7D60" w:rsidRDefault="00252685" w:rsidP="000E7D6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vertAlign w:val="subscript"/>
        </w:rPr>
      </w:pPr>
    </w:p>
    <w:sectPr w:rsidR="00252685" w:rsidRPr="000E7D60" w:rsidSect="002133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179E6A" w14:textId="77777777" w:rsidR="008B4BE9" w:rsidRDefault="008B4BE9" w:rsidP="002F115D">
      <w:r>
        <w:separator/>
      </w:r>
    </w:p>
  </w:endnote>
  <w:endnote w:type="continuationSeparator" w:id="0">
    <w:p w14:paraId="127E7AB5" w14:textId="77777777" w:rsidR="008B4BE9" w:rsidRDefault="008B4BE9" w:rsidP="002F1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BD1F12" w14:textId="77777777" w:rsidR="008B4BE9" w:rsidRDefault="008B4BE9" w:rsidP="002F115D">
      <w:r>
        <w:separator/>
      </w:r>
    </w:p>
  </w:footnote>
  <w:footnote w:type="continuationSeparator" w:id="0">
    <w:p w14:paraId="65E29D99" w14:textId="77777777" w:rsidR="008B4BE9" w:rsidRDefault="008B4BE9" w:rsidP="002F11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15D"/>
    <w:rsid w:val="00005BD3"/>
    <w:rsid w:val="00012E57"/>
    <w:rsid w:val="00013A7D"/>
    <w:rsid w:val="00027895"/>
    <w:rsid w:val="00033661"/>
    <w:rsid w:val="00035254"/>
    <w:rsid w:val="00041D63"/>
    <w:rsid w:val="000500D7"/>
    <w:rsid w:val="00053BAD"/>
    <w:rsid w:val="00053E71"/>
    <w:rsid w:val="00057650"/>
    <w:rsid w:val="00066C01"/>
    <w:rsid w:val="0007367B"/>
    <w:rsid w:val="00075850"/>
    <w:rsid w:val="00083D1F"/>
    <w:rsid w:val="00097689"/>
    <w:rsid w:val="000A2312"/>
    <w:rsid w:val="000A32E1"/>
    <w:rsid w:val="000A624F"/>
    <w:rsid w:val="000A7100"/>
    <w:rsid w:val="000B0301"/>
    <w:rsid w:val="000B3186"/>
    <w:rsid w:val="000B7483"/>
    <w:rsid w:val="000C59B6"/>
    <w:rsid w:val="000C724C"/>
    <w:rsid w:val="000D0777"/>
    <w:rsid w:val="000D5F6A"/>
    <w:rsid w:val="000D7219"/>
    <w:rsid w:val="000D735D"/>
    <w:rsid w:val="000E01D7"/>
    <w:rsid w:val="000E7353"/>
    <w:rsid w:val="000E7D60"/>
    <w:rsid w:val="000F4994"/>
    <w:rsid w:val="000F4FB9"/>
    <w:rsid w:val="0012429F"/>
    <w:rsid w:val="00133846"/>
    <w:rsid w:val="00135C5B"/>
    <w:rsid w:val="0014322C"/>
    <w:rsid w:val="0014503E"/>
    <w:rsid w:val="00146C04"/>
    <w:rsid w:val="00150E88"/>
    <w:rsid w:val="00154452"/>
    <w:rsid w:val="00155DA1"/>
    <w:rsid w:val="0015687E"/>
    <w:rsid w:val="00165343"/>
    <w:rsid w:val="00166681"/>
    <w:rsid w:val="00170A95"/>
    <w:rsid w:val="00172FF9"/>
    <w:rsid w:val="001755C0"/>
    <w:rsid w:val="0017677C"/>
    <w:rsid w:val="00176C5C"/>
    <w:rsid w:val="00191505"/>
    <w:rsid w:val="001951A8"/>
    <w:rsid w:val="001A1204"/>
    <w:rsid w:val="001A2598"/>
    <w:rsid w:val="001A3445"/>
    <w:rsid w:val="001A6405"/>
    <w:rsid w:val="001A6B05"/>
    <w:rsid w:val="001A73D5"/>
    <w:rsid w:val="001B028E"/>
    <w:rsid w:val="001B0996"/>
    <w:rsid w:val="001B24D1"/>
    <w:rsid w:val="001B558D"/>
    <w:rsid w:val="001B7A32"/>
    <w:rsid w:val="001C1EA8"/>
    <w:rsid w:val="001C56E3"/>
    <w:rsid w:val="001C7D1C"/>
    <w:rsid w:val="001D01C3"/>
    <w:rsid w:val="001F2187"/>
    <w:rsid w:val="00205835"/>
    <w:rsid w:val="0021331C"/>
    <w:rsid w:val="00217AC2"/>
    <w:rsid w:val="0022501F"/>
    <w:rsid w:val="00234704"/>
    <w:rsid w:val="00243E84"/>
    <w:rsid w:val="00246D9C"/>
    <w:rsid w:val="00247F67"/>
    <w:rsid w:val="00252614"/>
    <w:rsid w:val="00252685"/>
    <w:rsid w:val="00256B4B"/>
    <w:rsid w:val="0026146E"/>
    <w:rsid w:val="0026649C"/>
    <w:rsid w:val="00270631"/>
    <w:rsid w:val="0027086E"/>
    <w:rsid w:val="002770C8"/>
    <w:rsid w:val="002809C8"/>
    <w:rsid w:val="00281918"/>
    <w:rsid w:val="00284113"/>
    <w:rsid w:val="00285A91"/>
    <w:rsid w:val="00295F8B"/>
    <w:rsid w:val="002A420E"/>
    <w:rsid w:val="002C185F"/>
    <w:rsid w:val="002D18D0"/>
    <w:rsid w:val="002D6F48"/>
    <w:rsid w:val="002E3C2D"/>
    <w:rsid w:val="002F0C8C"/>
    <w:rsid w:val="002F115D"/>
    <w:rsid w:val="002F52BE"/>
    <w:rsid w:val="002F60FB"/>
    <w:rsid w:val="00300094"/>
    <w:rsid w:val="00301E9C"/>
    <w:rsid w:val="00304E9F"/>
    <w:rsid w:val="003078BF"/>
    <w:rsid w:val="00310035"/>
    <w:rsid w:val="00311526"/>
    <w:rsid w:val="003115D3"/>
    <w:rsid w:val="00313E7B"/>
    <w:rsid w:val="00320D40"/>
    <w:rsid w:val="00322AEB"/>
    <w:rsid w:val="00323FE9"/>
    <w:rsid w:val="00334868"/>
    <w:rsid w:val="00334DC9"/>
    <w:rsid w:val="00343BE8"/>
    <w:rsid w:val="0034550F"/>
    <w:rsid w:val="0035313C"/>
    <w:rsid w:val="003556C4"/>
    <w:rsid w:val="00365E97"/>
    <w:rsid w:val="0037166C"/>
    <w:rsid w:val="003761FD"/>
    <w:rsid w:val="003832B4"/>
    <w:rsid w:val="0038336B"/>
    <w:rsid w:val="00390F67"/>
    <w:rsid w:val="00393FB5"/>
    <w:rsid w:val="00397412"/>
    <w:rsid w:val="003A2381"/>
    <w:rsid w:val="003A2EB8"/>
    <w:rsid w:val="003A4335"/>
    <w:rsid w:val="003C1DA5"/>
    <w:rsid w:val="003D06AC"/>
    <w:rsid w:val="003D4844"/>
    <w:rsid w:val="003E0CEF"/>
    <w:rsid w:val="003E7601"/>
    <w:rsid w:val="00405F2E"/>
    <w:rsid w:val="00410C33"/>
    <w:rsid w:val="00421046"/>
    <w:rsid w:val="00421C3A"/>
    <w:rsid w:val="0042377D"/>
    <w:rsid w:val="0042489B"/>
    <w:rsid w:val="004266D9"/>
    <w:rsid w:val="00426AC5"/>
    <w:rsid w:val="00427F4D"/>
    <w:rsid w:val="00441117"/>
    <w:rsid w:val="004419E3"/>
    <w:rsid w:val="004430EC"/>
    <w:rsid w:val="00446A73"/>
    <w:rsid w:val="00447D10"/>
    <w:rsid w:val="00453735"/>
    <w:rsid w:val="00453C5B"/>
    <w:rsid w:val="00454254"/>
    <w:rsid w:val="00456CC6"/>
    <w:rsid w:val="00457301"/>
    <w:rsid w:val="004579CE"/>
    <w:rsid w:val="00461A3F"/>
    <w:rsid w:val="00465F5B"/>
    <w:rsid w:val="0047098D"/>
    <w:rsid w:val="00471DCD"/>
    <w:rsid w:val="004765D2"/>
    <w:rsid w:val="0047728C"/>
    <w:rsid w:val="0048638B"/>
    <w:rsid w:val="00491218"/>
    <w:rsid w:val="00491F01"/>
    <w:rsid w:val="0049388A"/>
    <w:rsid w:val="004A2F62"/>
    <w:rsid w:val="004A5400"/>
    <w:rsid w:val="004B0E79"/>
    <w:rsid w:val="004B5F5D"/>
    <w:rsid w:val="004D7F33"/>
    <w:rsid w:val="004E7423"/>
    <w:rsid w:val="004E796B"/>
    <w:rsid w:val="004E7CEC"/>
    <w:rsid w:val="004F0DFC"/>
    <w:rsid w:val="004F3158"/>
    <w:rsid w:val="004F4194"/>
    <w:rsid w:val="005129D3"/>
    <w:rsid w:val="00513522"/>
    <w:rsid w:val="0051648C"/>
    <w:rsid w:val="005210B9"/>
    <w:rsid w:val="00532676"/>
    <w:rsid w:val="00532CFA"/>
    <w:rsid w:val="0053462D"/>
    <w:rsid w:val="00540915"/>
    <w:rsid w:val="00545C6F"/>
    <w:rsid w:val="0055577A"/>
    <w:rsid w:val="00557EDB"/>
    <w:rsid w:val="00560521"/>
    <w:rsid w:val="00560943"/>
    <w:rsid w:val="00560E64"/>
    <w:rsid w:val="00562848"/>
    <w:rsid w:val="0056693D"/>
    <w:rsid w:val="00566FF6"/>
    <w:rsid w:val="00570B89"/>
    <w:rsid w:val="005737E2"/>
    <w:rsid w:val="00576402"/>
    <w:rsid w:val="00582765"/>
    <w:rsid w:val="0059327E"/>
    <w:rsid w:val="00595F37"/>
    <w:rsid w:val="00597187"/>
    <w:rsid w:val="005A389C"/>
    <w:rsid w:val="005B5FA1"/>
    <w:rsid w:val="005C06DF"/>
    <w:rsid w:val="005D0689"/>
    <w:rsid w:val="005D2098"/>
    <w:rsid w:val="005E37C0"/>
    <w:rsid w:val="005E58CB"/>
    <w:rsid w:val="005E5D88"/>
    <w:rsid w:val="005F1163"/>
    <w:rsid w:val="005F1704"/>
    <w:rsid w:val="005F2334"/>
    <w:rsid w:val="00600032"/>
    <w:rsid w:val="006022CB"/>
    <w:rsid w:val="006062CD"/>
    <w:rsid w:val="00612AB5"/>
    <w:rsid w:val="00624D00"/>
    <w:rsid w:val="00627E85"/>
    <w:rsid w:val="00637F5D"/>
    <w:rsid w:val="00641216"/>
    <w:rsid w:val="00642003"/>
    <w:rsid w:val="006442CB"/>
    <w:rsid w:val="00647269"/>
    <w:rsid w:val="00673E92"/>
    <w:rsid w:val="00674A7C"/>
    <w:rsid w:val="006828DF"/>
    <w:rsid w:val="00683041"/>
    <w:rsid w:val="00683196"/>
    <w:rsid w:val="00683E5B"/>
    <w:rsid w:val="00692719"/>
    <w:rsid w:val="00692A73"/>
    <w:rsid w:val="00696DF2"/>
    <w:rsid w:val="006A1106"/>
    <w:rsid w:val="006A228B"/>
    <w:rsid w:val="006C0212"/>
    <w:rsid w:val="007001D8"/>
    <w:rsid w:val="0071358C"/>
    <w:rsid w:val="007150A7"/>
    <w:rsid w:val="00715900"/>
    <w:rsid w:val="007228F5"/>
    <w:rsid w:val="007352E7"/>
    <w:rsid w:val="00744FA3"/>
    <w:rsid w:val="00755C1E"/>
    <w:rsid w:val="007650C5"/>
    <w:rsid w:val="0077175A"/>
    <w:rsid w:val="0078183F"/>
    <w:rsid w:val="00791A98"/>
    <w:rsid w:val="00792D94"/>
    <w:rsid w:val="007962EA"/>
    <w:rsid w:val="007973B6"/>
    <w:rsid w:val="007A4902"/>
    <w:rsid w:val="007A4943"/>
    <w:rsid w:val="007B1645"/>
    <w:rsid w:val="007C2F2D"/>
    <w:rsid w:val="007C7B1F"/>
    <w:rsid w:val="007D0DA9"/>
    <w:rsid w:val="007D48ED"/>
    <w:rsid w:val="007E0BCB"/>
    <w:rsid w:val="007F3482"/>
    <w:rsid w:val="007F46A2"/>
    <w:rsid w:val="007F6434"/>
    <w:rsid w:val="007F7842"/>
    <w:rsid w:val="00803B87"/>
    <w:rsid w:val="00806862"/>
    <w:rsid w:val="00810A44"/>
    <w:rsid w:val="00815297"/>
    <w:rsid w:val="00821AF3"/>
    <w:rsid w:val="008338AD"/>
    <w:rsid w:val="00837FB7"/>
    <w:rsid w:val="00844612"/>
    <w:rsid w:val="00851DC0"/>
    <w:rsid w:val="008534F2"/>
    <w:rsid w:val="008862DD"/>
    <w:rsid w:val="00886A13"/>
    <w:rsid w:val="00886EFE"/>
    <w:rsid w:val="00892FB1"/>
    <w:rsid w:val="00896DC7"/>
    <w:rsid w:val="008B28BF"/>
    <w:rsid w:val="008B2DB8"/>
    <w:rsid w:val="008B4BE9"/>
    <w:rsid w:val="008C37AC"/>
    <w:rsid w:val="008C6FB3"/>
    <w:rsid w:val="008C77B6"/>
    <w:rsid w:val="008D2B69"/>
    <w:rsid w:val="008D6603"/>
    <w:rsid w:val="008D7564"/>
    <w:rsid w:val="008E3CDA"/>
    <w:rsid w:val="008F0D23"/>
    <w:rsid w:val="008F530E"/>
    <w:rsid w:val="00900D6D"/>
    <w:rsid w:val="00911345"/>
    <w:rsid w:val="009138EC"/>
    <w:rsid w:val="00914C87"/>
    <w:rsid w:val="0091770F"/>
    <w:rsid w:val="00920889"/>
    <w:rsid w:val="0093642E"/>
    <w:rsid w:val="00943436"/>
    <w:rsid w:val="00946055"/>
    <w:rsid w:val="009467DA"/>
    <w:rsid w:val="009548FE"/>
    <w:rsid w:val="00957B39"/>
    <w:rsid w:val="00967186"/>
    <w:rsid w:val="009673CA"/>
    <w:rsid w:val="00972B79"/>
    <w:rsid w:val="0098142D"/>
    <w:rsid w:val="00984EA2"/>
    <w:rsid w:val="00985E79"/>
    <w:rsid w:val="0099626A"/>
    <w:rsid w:val="00996E29"/>
    <w:rsid w:val="009A1E81"/>
    <w:rsid w:val="009A217F"/>
    <w:rsid w:val="009A589E"/>
    <w:rsid w:val="009C4B5D"/>
    <w:rsid w:val="009C4CFD"/>
    <w:rsid w:val="009D6113"/>
    <w:rsid w:val="009E13F8"/>
    <w:rsid w:val="009E578C"/>
    <w:rsid w:val="009E5915"/>
    <w:rsid w:val="009E70C4"/>
    <w:rsid w:val="009F0E4E"/>
    <w:rsid w:val="009F33D9"/>
    <w:rsid w:val="00A01D1A"/>
    <w:rsid w:val="00A01E80"/>
    <w:rsid w:val="00A03396"/>
    <w:rsid w:val="00A06487"/>
    <w:rsid w:val="00A1134F"/>
    <w:rsid w:val="00A11874"/>
    <w:rsid w:val="00A12A00"/>
    <w:rsid w:val="00A12D30"/>
    <w:rsid w:val="00A1334D"/>
    <w:rsid w:val="00A2650E"/>
    <w:rsid w:val="00A27737"/>
    <w:rsid w:val="00A27FDA"/>
    <w:rsid w:val="00A47CCD"/>
    <w:rsid w:val="00A55ABF"/>
    <w:rsid w:val="00A63774"/>
    <w:rsid w:val="00A65D63"/>
    <w:rsid w:val="00A71686"/>
    <w:rsid w:val="00A7736A"/>
    <w:rsid w:val="00A77479"/>
    <w:rsid w:val="00A952AF"/>
    <w:rsid w:val="00AA05F0"/>
    <w:rsid w:val="00AA2BCF"/>
    <w:rsid w:val="00AB64BC"/>
    <w:rsid w:val="00AC40E5"/>
    <w:rsid w:val="00AC59B9"/>
    <w:rsid w:val="00AC7D46"/>
    <w:rsid w:val="00AD4E1E"/>
    <w:rsid w:val="00AF1487"/>
    <w:rsid w:val="00AF2ACA"/>
    <w:rsid w:val="00AF6E15"/>
    <w:rsid w:val="00B03AD1"/>
    <w:rsid w:val="00B12B1A"/>
    <w:rsid w:val="00B12B9F"/>
    <w:rsid w:val="00B14881"/>
    <w:rsid w:val="00B15AFB"/>
    <w:rsid w:val="00B22155"/>
    <w:rsid w:val="00B338EA"/>
    <w:rsid w:val="00B348DA"/>
    <w:rsid w:val="00B369CE"/>
    <w:rsid w:val="00B44DFE"/>
    <w:rsid w:val="00B565F9"/>
    <w:rsid w:val="00B66AAC"/>
    <w:rsid w:val="00B67510"/>
    <w:rsid w:val="00B73736"/>
    <w:rsid w:val="00B83486"/>
    <w:rsid w:val="00B9258F"/>
    <w:rsid w:val="00B976DF"/>
    <w:rsid w:val="00BA72D1"/>
    <w:rsid w:val="00BB0DAF"/>
    <w:rsid w:val="00BB616A"/>
    <w:rsid w:val="00BC2D56"/>
    <w:rsid w:val="00BC7B8A"/>
    <w:rsid w:val="00BD342A"/>
    <w:rsid w:val="00BD34BC"/>
    <w:rsid w:val="00BE6507"/>
    <w:rsid w:val="00BE671A"/>
    <w:rsid w:val="00BF2A59"/>
    <w:rsid w:val="00BF7E16"/>
    <w:rsid w:val="00C11D8D"/>
    <w:rsid w:val="00C24416"/>
    <w:rsid w:val="00C25461"/>
    <w:rsid w:val="00C30F22"/>
    <w:rsid w:val="00C44099"/>
    <w:rsid w:val="00C5001F"/>
    <w:rsid w:val="00C54CDE"/>
    <w:rsid w:val="00C55B49"/>
    <w:rsid w:val="00C6335A"/>
    <w:rsid w:val="00C63C94"/>
    <w:rsid w:val="00C63D01"/>
    <w:rsid w:val="00C6450F"/>
    <w:rsid w:val="00C66FFB"/>
    <w:rsid w:val="00C677C5"/>
    <w:rsid w:val="00C73F9E"/>
    <w:rsid w:val="00C75F58"/>
    <w:rsid w:val="00C87404"/>
    <w:rsid w:val="00C904AA"/>
    <w:rsid w:val="00C90B8E"/>
    <w:rsid w:val="00C91981"/>
    <w:rsid w:val="00C91C57"/>
    <w:rsid w:val="00C93CDB"/>
    <w:rsid w:val="00C975BD"/>
    <w:rsid w:val="00CA27CF"/>
    <w:rsid w:val="00CA79BF"/>
    <w:rsid w:val="00CB35CD"/>
    <w:rsid w:val="00CC1847"/>
    <w:rsid w:val="00CC1F49"/>
    <w:rsid w:val="00CD0440"/>
    <w:rsid w:val="00CE187B"/>
    <w:rsid w:val="00CE33E3"/>
    <w:rsid w:val="00CE4DF2"/>
    <w:rsid w:val="00D31B75"/>
    <w:rsid w:val="00D34F51"/>
    <w:rsid w:val="00D360C2"/>
    <w:rsid w:val="00D409A1"/>
    <w:rsid w:val="00D42B7E"/>
    <w:rsid w:val="00D43A37"/>
    <w:rsid w:val="00D467AF"/>
    <w:rsid w:val="00D46DB4"/>
    <w:rsid w:val="00D63A02"/>
    <w:rsid w:val="00D82F44"/>
    <w:rsid w:val="00D842A8"/>
    <w:rsid w:val="00D84945"/>
    <w:rsid w:val="00D849E4"/>
    <w:rsid w:val="00D86CA2"/>
    <w:rsid w:val="00D9125D"/>
    <w:rsid w:val="00D929F0"/>
    <w:rsid w:val="00DA16A0"/>
    <w:rsid w:val="00DA328F"/>
    <w:rsid w:val="00DA4590"/>
    <w:rsid w:val="00DA4639"/>
    <w:rsid w:val="00DA657A"/>
    <w:rsid w:val="00DA7678"/>
    <w:rsid w:val="00DB3803"/>
    <w:rsid w:val="00DB7EDA"/>
    <w:rsid w:val="00DC6EEB"/>
    <w:rsid w:val="00DE07B9"/>
    <w:rsid w:val="00DE1670"/>
    <w:rsid w:val="00DE261B"/>
    <w:rsid w:val="00DE3F2A"/>
    <w:rsid w:val="00DF00F6"/>
    <w:rsid w:val="00DF1C4C"/>
    <w:rsid w:val="00DF2422"/>
    <w:rsid w:val="00DF7895"/>
    <w:rsid w:val="00E20590"/>
    <w:rsid w:val="00E22C87"/>
    <w:rsid w:val="00E23328"/>
    <w:rsid w:val="00E247DA"/>
    <w:rsid w:val="00E25BD9"/>
    <w:rsid w:val="00E263CE"/>
    <w:rsid w:val="00E44069"/>
    <w:rsid w:val="00E4496A"/>
    <w:rsid w:val="00E45417"/>
    <w:rsid w:val="00E50957"/>
    <w:rsid w:val="00E510BD"/>
    <w:rsid w:val="00E55BC8"/>
    <w:rsid w:val="00E56DD6"/>
    <w:rsid w:val="00E60D5A"/>
    <w:rsid w:val="00E63204"/>
    <w:rsid w:val="00E6536A"/>
    <w:rsid w:val="00E701EB"/>
    <w:rsid w:val="00E72629"/>
    <w:rsid w:val="00E763F2"/>
    <w:rsid w:val="00E77447"/>
    <w:rsid w:val="00E80FFA"/>
    <w:rsid w:val="00E919C5"/>
    <w:rsid w:val="00E91C8B"/>
    <w:rsid w:val="00EA5615"/>
    <w:rsid w:val="00EA7BD4"/>
    <w:rsid w:val="00EB1818"/>
    <w:rsid w:val="00EB2566"/>
    <w:rsid w:val="00EB729D"/>
    <w:rsid w:val="00EB73CA"/>
    <w:rsid w:val="00EC4149"/>
    <w:rsid w:val="00EC50D5"/>
    <w:rsid w:val="00ED432F"/>
    <w:rsid w:val="00F0031E"/>
    <w:rsid w:val="00F008AE"/>
    <w:rsid w:val="00F00D4A"/>
    <w:rsid w:val="00F0485E"/>
    <w:rsid w:val="00F048B4"/>
    <w:rsid w:val="00F17693"/>
    <w:rsid w:val="00F20E6C"/>
    <w:rsid w:val="00F21938"/>
    <w:rsid w:val="00F30522"/>
    <w:rsid w:val="00F321D3"/>
    <w:rsid w:val="00F3323E"/>
    <w:rsid w:val="00F417E1"/>
    <w:rsid w:val="00F42FB2"/>
    <w:rsid w:val="00F478B2"/>
    <w:rsid w:val="00F5458D"/>
    <w:rsid w:val="00F63117"/>
    <w:rsid w:val="00F643AE"/>
    <w:rsid w:val="00F72F73"/>
    <w:rsid w:val="00F75A9F"/>
    <w:rsid w:val="00F7616D"/>
    <w:rsid w:val="00F76232"/>
    <w:rsid w:val="00F82CC3"/>
    <w:rsid w:val="00F93949"/>
    <w:rsid w:val="00FA2C4D"/>
    <w:rsid w:val="00FA2FF9"/>
    <w:rsid w:val="00FB1633"/>
    <w:rsid w:val="00FB3665"/>
    <w:rsid w:val="00FC7198"/>
    <w:rsid w:val="00FD180F"/>
    <w:rsid w:val="00FE096B"/>
    <w:rsid w:val="00FE1D09"/>
    <w:rsid w:val="00FF12D3"/>
    <w:rsid w:val="00FF6606"/>
    <w:rsid w:val="00FF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90D1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11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115D"/>
  </w:style>
  <w:style w:type="paragraph" w:styleId="Footer">
    <w:name w:val="footer"/>
    <w:basedOn w:val="Normal"/>
    <w:link w:val="FooterChar"/>
    <w:uiPriority w:val="99"/>
    <w:unhideWhenUsed/>
    <w:rsid w:val="002F11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115D"/>
  </w:style>
  <w:style w:type="paragraph" w:customStyle="1" w:styleId="p2">
    <w:name w:val="p2"/>
    <w:basedOn w:val="Normal"/>
    <w:rsid w:val="005F1704"/>
    <w:rPr>
      <w:rFonts w:ascii="Helvetica" w:hAnsi="Helvetica" w:cs="Times New Roman"/>
      <w:sz w:val="18"/>
      <w:szCs w:val="18"/>
    </w:rPr>
  </w:style>
  <w:style w:type="character" w:customStyle="1" w:styleId="s1">
    <w:name w:val="s1"/>
    <w:basedOn w:val="DefaultParagraphFont"/>
    <w:rsid w:val="005F1704"/>
    <w:rPr>
      <w:rFonts w:ascii="Helvetica" w:hAnsi="Helvetica" w:hint="default"/>
      <w:sz w:val="12"/>
      <w:szCs w:val="12"/>
    </w:rPr>
  </w:style>
  <w:style w:type="character" w:styleId="Hyperlink">
    <w:name w:val="Hyperlink"/>
    <w:basedOn w:val="DefaultParagraphFont"/>
    <w:uiPriority w:val="99"/>
    <w:unhideWhenUsed/>
    <w:rsid w:val="005F17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55ABF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E7D60"/>
    <w:rPr>
      <w:rFonts w:ascii="Consolas" w:eastAsiaTheme="minorEastAsia" w:hAnsi="Consolas" w:cs="Consolas"/>
      <w:sz w:val="21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E7D60"/>
    <w:rPr>
      <w:rFonts w:ascii="Consolas" w:eastAsiaTheme="minorEastAsia" w:hAnsi="Consolas" w:cs="Consolas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haiqingl@buffalo.ed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584</Words>
  <Characters>3335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2018-03-07T15:01:00Z</dcterms:created>
  <dcterms:modified xsi:type="dcterms:W3CDTF">2018-03-07T23:26:00Z</dcterms:modified>
</cp:coreProperties>
</file>